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93" w:rsidRDefault="001B47F9" w:rsidP="008E7E93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7439025"/>
            <wp:effectExtent l="0" t="0" r="0" b="2857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footerReference w:type="default" r:id="rId14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B9" w:rsidRDefault="007E45B9" w:rsidP="00F92800">
      <w:pPr>
        <w:spacing w:after="0" w:line="240" w:lineRule="auto"/>
      </w:pPr>
      <w:r>
        <w:separator/>
      </w:r>
    </w:p>
  </w:endnote>
  <w:endnote w:type="continuationSeparator" w:id="0">
    <w:p w:rsidR="007E45B9" w:rsidRDefault="007E45B9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DB" w:rsidRDefault="008567DB" w:rsidP="008E7E93">
    <w:pPr>
      <w:pStyle w:val="Footer"/>
      <w:tabs>
        <w:tab w:val="clear" w:pos="4680"/>
        <w:tab w:val="clear" w:pos="9360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B9" w:rsidRDefault="007E45B9" w:rsidP="00F92800">
      <w:pPr>
        <w:spacing w:after="0" w:line="240" w:lineRule="auto"/>
      </w:pPr>
      <w:r>
        <w:separator/>
      </w:r>
    </w:p>
  </w:footnote>
  <w:footnote w:type="continuationSeparator" w:id="0">
    <w:p w:rsidR="007E45B9" w:rsidRDefault="007E45B9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8E7E93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იჯარი თანხის გამოქვითვა 0241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96D08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E45B9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8E7E9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846A4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 2011 წელს იჯარით აქვს აღებული კომერციული ფართი, რომელშც ეწევა ეკონომიკურ საქმიანობას - მოწყობილი აქვს სწრაფი კვების ობიექტი. იჯარის ხელშეკრულება საჯარო რეესტრის ეროვნულ სააგენტოში რეგისტრირებული არ არის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ერთობლივი შემოსავლიდან გამოქვითა მეიჯარისათვის გადახდილი იჯარის წლიური ქირა - 10 000 ლარი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საწარმოს უფლება აქვს გამოქვითოს ხარჯი (იჯარის თანხა), რომელიც დაკავშირებულია შემოსავლის მიღებასთან, იმ პირობით თუ იჯარის საგანი რეგისტრირებულია საჯარო რეესტრის ეროვნულ სააგენტოში მესაკუთრეზე (სსკ-ის 106-ე მუხლის "ზ" ქვეპუნქტი)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ის გარემოება, რომ იჯარის ხელშეკრულება საჯარო რეესტრის ეროვნულ სააგენტოში რეგისტრირებული არ არის, საწარმოს არ უზღუდავს უფლებას გამოქვითოს ეკონომიკურ საქმიანობასთან დაკავშირებული ხარჯი (იჯარის თანხა)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 i="0">
              <a:latin typeface="Sylfaen" pitchFamily="18" charset="0"/>
            </a:rPr>
            <a:t>მ</a:t>
          </a:r>
          <a:r>
            <a:rPr lang="ka-GE" sz="1100" b="0" i="0">
              <a:latin typeface="Sylfaen" pitchFamily="18" charset="0"/>
            </a:rPr>
            <a:t>ე-2 ვარიანტში:</a:t>
          </a:r>
        </a:p>
        <a:p>
          <a:r>
            <a:rPr lang="ka-GE" sz="1100" b="0" i="0">
              <a:latin typeface="Sylfaen" pitchFamily="18" charset="0"/>
            </a:rPr>
            <a:t> უნდა დაზუსტდეს დასაბეგრი მოგება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გ</a:t>
          </a:r>
          <a:r>
            <a:rPr lang="ka-GE" sz="1100">
              <a:latin typeface="Sylfaen" pitchFamily="18" charset="0"/>
            </a:rPr>
            <a:t>ადასახადის შემცირების შემთხვევაში საწარმო დაჯარიმდება სსკ-ის 275-ე მუხლის საფუძველზე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ფართზე საკუთრების უფლება საჯარო რეესტრში რეგისტრირებულია 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ფართზე საკუთრების უფლება საჯარო რეესტრში რეგისტრირებული არ არის. რეგისტრირებული მესაკუთრე პირი არ არსებობს </a:t>
          </a:r>
          <a:endParaRPr lang="en-US" sz="11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2CF54D20-177D-4FAF-AE02-A3A50B0EC7D9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ვარიანტში:</a:t>
          </a:r>
        </a:p>
        <a:p>
          <a:r>
            <a:rPr lang="ka-GE" sz="1100">
              <a:latin typeface="Sylfaen" pitchFamily="18" charset="0"/>
            </a:rPr>
            <a:t>იჯარის თანხის ერთობლივი შემოსავლიდან გამოქვითვა არასწორია</a:t>
          </a:r>
          <a:endParaRPr lang="en-US" sz="1100">
            <a:latin typeface="Sylfaen" pitchFamily="18" charset="0"/>
          </a:endParaRPr>
        </a:p>
      </dgm:t>
    </dgm:pt>
    <dgm:pt modelId="{591E4D7C-0F0F-4397-8E40-31EF3E51D952}" type="parTrans" cxnId="{5A816A5B-C989-4E44-AA6B-B1F3405F373C}">
      <dgm:prSet/>
      <dgm:spPr/>
      <dgm:t>
        <a:bodyPr/>
        <a:lstStyle/>
        <a:p>
          <a:endParaRPr lang="en-US"/>
        </a:p>
      </dgm:t>
    </dgm:pt>
    <dgm:pt modelId="{DDB52EA9-61FD-4B4A-8FCC-3B7CD2992735}" type="sibTrans" cxnId="{5A816A5B-C989-4E44-AA6B-B1F3405F373C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207122" custScaleY="386378" custLinFactNeighborX="14680" custLinFactNeighborY="5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203359" custScaleY="289101" custLinFactNeighborX="19213" custLinFactNeighborY="17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9" custScaleX="195807" custScaleY="212906" custLinFactNeighborX="22677" custLinFactNeighborY="14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9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9" custScaleX="199482" custScaleY="271051" custLinFactNeighborX="20348" custLinFactNeighborY="67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9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9" custScaleX="243184" custScaleY="352314" custLinFactNeighborX="-15335" custLinFactNeighborY="-10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5" presStyleCnt="9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9" custScaleX="242552" custScaleY="384717" custLinFactNeighborX="-5549" custLinFactNeighborY="-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E5087A-66B8-4DE2-95BB-74E7810B1BEB}" type="pres">
      <dgm:prSet presAssocID="{591E4D7C-0F0F-4397-8E40-31EF3E51D952}" presName="Name13" presStyleLbl="parChTrans1D2" presStyleIdx="6" presStyleCnt="9"/>
      <dgm:spPr/>
      <dgm:t>
        <a:bodyPr/>
        <a:lstStyle/>
        <a:p>
          <a:endParaRPr lang="en-US"/>
        </a:p>
      </dgm:t>
    </dgm:pt>
    <dgm:pt modelId="{F0190A5B-D4D7-4B62-AD45-637EC09BC4FC}" type="pres">
      <dgm:prSet presAssocID="{2CF54D20-177D-4FAF-AE02-A3A50B0EC7D9}" presName="childText" presStyleLbl="bgAcc1" presStyleIdx="6" presStyleCnt="9" custScaleX="226005" custScaleY="259951" custLinFactNeighborX="-2613" custLinFactNeighborY="-79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7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7" presStyleCnt="9" custScaleX="179542" custScaleY="186330" custLinFactNeighborX="-20019" custLinFactNeighborY="-13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8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8" presStyleCnt="9" custScaleX="177859" custScaleY="243185" custLinFactNeighborX="-15826" custLinFactNeighborY="-82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3E2C92-0109-410C-816C-80B00F752BA8}" type="presOf" srcId="{E40EDAB5-D188-4812-A61A-95A9AC19C0AE}" destId="{A52CC481-1E94-45D5-998C-116D7F06F43C}" srcOrd="0" destOrd="0" presId="urn:microsoft.com/office/officeart/2005/8/layout/hierarchy3"/>
    <dgm:cxn modelId="{77E59B20-0E10-44A8-8FCC-16943AA51869}" type="presOf" srcId="{2CF54D20-177D-4FAF-AE02-A3A50B0EC7D9}" destId="{F0190A5B-D4D7-4B62-AD45-637EC09BC4FC}" srcOrd="0" destOrd="0" presId="urn:microsoft.com/office/officeart/2005/8/layout/hierarchy3"/>
    <dgm:cxn modelId="{64E2C1D1-8FEE-47B8-BBED-DBEC987A6BBE}" type="presOf" srcId="{6EDDC9A4-7743-45A1-A47F-DDC8AA334378}" destId="{1A83EF98-3231-40EA-B1D6-7E43DBA651A6}" srcOrd="0" destOrd="0" presId="urn:microsoft.com/office/officeart/2005/8/layout/hierarchy3"/>
    <dgm:cxn modelId="{40C73390-B074-40EA-8610-8DFB1C89AAF2}" type="presOf" srcId="{9EB67732-3D77-4837-997C-BE4062F9BB54}" destId="{6BDC0A78-E0F7-49BA-94F7-90F8325464B0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129CCD5B-89B0-487A-B16C-AAD1D587A1E4}" type="presOf" srcId="{0864151C-55A8-4402-A51E-35DDE1DCFDCF}" destId="{F5A8D68E-1317-4112-8179-3D951CA9F398}" srcOrd="1" destOrd="0" presId="urn:microsoft.com/office/officeart/2005/8/layout/hierarchy3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89E03016-0762-4168-90F2-D448136DDAE3}" type="presOf" srcId="{B4D11B42-E642-4237-B8F9-795C9B3B1616}" destId="{5833CB5C-BF6D-4796-A3D1-E840B57D7143}" srcOrd="0" destOrd="0" presId="urn:microsoft.com/office/officeart/2005/8/layout/hierarchy3"/>
    <dgm:cxn modelId="{5A816A5B-C989-4E44-AA6B-B1F3405F373C}" srcId="{0864151C-55A8-4402-A51E-35DDE1DCFDCF}" destId="{2CF54D20-177D-4FAF-AE02-A3A50B0EC7D9}" srcOrd="2" destOrd="0" parTransId="{591E4D7C-0F0F-4397-8E40-31EF3E51D952}" sibTransId="{DDB52EA9-61FD-4B4A-8FCC-3B7CD2992735}"/>
    <dgm:cxn modelId="{BD308EB3-53AF-42CA-AAED-C34D6CCA4007}" type="presOf" srcId="{591E4D7C-0F0F-4397-8E40-31EF3E51D952}" destId="{02E5087A-66B8-4DE2-95BB-74E7810B1BEB}" srcOrd="0" destOrd="0" presId="urn:microsoft.com/office/officeart/2005/8/layout/hierarchy3"/>
    <dgm:cxn modelId="{0DB28385-BE77-4CAD-AF5F-DC5B3168524B}" type="presOf" srcId="{E40EDAB5-D188-4812-A61A-95A9AC19C0AE}" destId="{FA81A31F-68B4-47C4-B547-823393526F80}" srcOrd="1" destOrd="0" presId="urn:microsoft.com/office/officeart/2005/8/layout/hierarchy3"/>
    <dgm:cxn modelId="{8DBE4398-BFD0-4D43-B633-1F38858F4984}" type="presOf" srcId="{04CF069F-3651-45EC-8CB2-537F82ED770E}" destId="{6A4A5C1A-F165-419D-AF4E-5B55115246BA}" srcOrd="0" destOrd="0" presId="urn:microsoft.com/office/officeart/2005/8/layout/hierarchy3"/>
    <dgm:cxn modelId="{457C923E-4D66-4AED-83AF-9CCBAAE3463F}" type="presOf" srcId="{02B9985B-7F57-43D5-A167-ED9248916466}" destId="{E401CA66-E0CC-4580-B865-916053515C0A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A29AFFA2-62B2-4AAD-8065-E3631C5BE563}" type="presOf" srcId="{7A04CAFD-4178-42C6-A8A9-9AEDE02E722B}" destId="{05535EEA-AF24-4D00-970F-61BCA10C7B8D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2E3A6162-B8E0-4926-A0F0-6FB4EB0715CB}" type="presOf" srcId="{C05276AB-2B37-4F03-80CB-53681018626A}" destId="{A0FCCB2E-3A45-460E-890E-5C6DC46BDDA2}" srcOrd="0" destOrd="0" presId="urn:microsoft.com/office/officeart/2005/8/layout/hierarchy3"/>
    <dgm:cxn modelId="{C8670464-D977-4954-991B-B47A1A7B8FE2}" type="presOf" srcId="{63BFCA6C-BEC4-435A-8E72-0F4C0248610F}" destId="{EE9D00C4-D2C7-4FC5-8294-1E69973FB5F8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A3314E87-CD37-47F6-8818-30DB2F647E6D}" type="presOf" srcId="{9C07E8BA-B3FD-42C8-B782-31F94FDE4DD6}" destId="{F5A3E357-4324-493A-86ED-EC691E29B73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A1FDC049-B31B-4F92-A1CA-637165542923}" type="presOf" srcId="{2A593D08-6C4F-4893-8DEF-0F179E451227}" destId="{06166254-EAD0-4311-851E-F063E7192781}" srcOrd="0" destOrd="0" presId="urn:microsoft.com/office/officeart/2005/8/layout/hierarchy3"/>
    <dgm:cxn modelId="{DF6FB927-85AE-4658-84E1-F98DD1A70E8E}" type="presOf" srcId="{0864151C-55A8-4402-A51E-35DDE1DCFDCF}" destId="{CCF1B5AD-441C-4182-AB14-F5EBF8654620}" srcOrd="0" destOrd="0" presId="urn:microsoft.com/office/officeart/2005/8/layout/hierarchy3"/>
    <dgm:cxn modelId="{A8A82230-BB28-4DB2-825C-DCA8F8BE6A9E}" type="presOf" srcId="{33991C9A-45FF-4E3A-85EA-5775C1E59D36}" destId="{811180F8-985E-43C1-93D2-0134FBDCA749}" srcOrd="0" destOrd="0" presId="urn:microsoft.com/office/officeart/2005/8/layout/hierarchy3"/>
    <dgm:cxn modelId="{E6402243-6D13-4B83-9BAD-3A8A6C9D617F}" type="presOf" srcId="{F528A14A-AF5E-44E4-A87B-FFE84FA0635C}" destId="{584661F5-5507-495B-A407-8A7C5FB47BFB}" srcOrd="0" destOrd="0" presId="urn:microsoft.com/office/officeart/2005/8/layout/hierarchy3"/>
    <dgm:cxn modelId="{65424977-8D57-4C0D-9315-415AC3C6ABE9}" type="presOf" srcId="{C902E2DB-BEC8-4856-BA4D-E8C3C7168B79}" destId="{F1317D2F-48EA-4414-B8C3-0F0DF1020FA4}" srcOrd="0" destOrd="0" presId="urn:microsoft.com/office/officeart/2005/8/layout/hierarchy3"/>
    <dgm:cxn modelId="{AFF774AC-F0D7-434C-9100-CBE4DAE850B8}" type="presOf" srcId="{EC4D90D5-A3B7-4A12-88DA-77AA7E9A9696}" destId="{502E3CA8-4633-4F6E-956E-8D77AF0B9A67}" srcOrd="0" destOrd="0" presId="urn:microsoft.com/office/officeart/2005/8/layout/hierarchy3"/>
    <dgm:cxn modelId="{DA5CB213-A381-41F3-AB44-D3139E7B47AA}" type="presOf" srcId="{3F98D161-D752-4940-A3D1-1ED95BE5267D}" destId="{5873286C-BE2C-4BDC-AB7F-83A56B85C3BA}" srcOrd="0" destOrd="0" presId="urn:microsoft.com/office/officeart/2005/8/layout/hierarchy3"/>
    <dgm:cxn modelId="{3992271F-9513-4273-9BEB-91FD6F90FF57}" type="presOf" srcId="{AF2C8C0F-097D-4DC9-9C67-E8D19F634135}" destId="{B388476D-662D-499E-86FF-075E40B9B116}" srcOrd="0" destOrd="0" presId="urn:microsoft.com/office/officeart/2005/8/layout/hierarchy3"/>
    <dgm:cxn modelId="{17B328B9-2E6F-4FA2-A36A-BA66C3492F8C}" type="presOf" srcId="{6EDDC9A4-7743-45A1-A47F-DDC8AA334378}" destId="{8E010497-E5A8-4319-AFB0-5D34092ECD88}" srcOrd="1" destOrd="0" presId="urn:microsoft.com/office/officeart/2005/8/layout/hierarchy3"/>
    <dgm:cxn modelId="{973E9BA0-A6B5-4EA4-8C80-29CD01AA44B3}" type="presOf" srcId="{29A998F4-CA6D-4B77-B703-EBB58EDD4D4D}" destId="{9272F942-0445-4013-9BB5-584A45F92046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5E72D524-3C2F-4792-AD3F-BD0B3E909276}" type="presOf" srcId="{5E6CAE7C-1E1C-4C8B-A149-F2DF7D7EB064}" destId="{35EFBF09-AA66-4304-8BE8-6A3B95A020A2}" srcOrd="0" destOrd="0" presId="urn:microsoft.com/office/officeart/2005/8/layout/hierarchy3"/>
    <dgm:cxn modelId="{F851DA25-DBF8-43B1-A009-DE70B5E20C2F}" type="presParOf" srcId="{B388476D-662D-499E-86FF-075E40B9B116}" destId="{4CCE11F2-9671-4C6B-9F76-2C10D78361EF}" srcOrd="0" destOrd="0" presId="urn:microsoft.com/office/officeart/2005/8/layout/hierarchy3"/>
    <dgm:cxn modelId="{1A193073-24A2-4CA7-A199-E50C90C7A4A6}" type="presParOf" srcId="{4CCE11F2-9671-4C6B-9F76-2C10D78361EF}" destId="{C557614C-F630-4D5F-BE22-AB9FC945D279}" srcOrd="0" destOrd="0" presId="urn:microsoft.com/office/officeart/2005/8/layout/hierarchy3"/>
    <dgm:cxn modelId="{06CB963C-DCF3-4128-8AB5-30A1EEBCD431}" type="presParOf" srcId="{C557614C-F630-4D5F-BE22-AB9FC945D279}" destId="{1A83EF98-3231-40EA-B1D6-7E43DBA651A6}" srcOrd="0" destOrd="0" presId="urn:microsoft.com/office/officeart/2005/8/layout/hierarchy3"/>
    <dgm:cxn modelId="{DC40188C-9B98-4D9E-9C79-8D7C78EFDE1A}" type="presParOf" srcId="{C557614C-F630-4D5F-BE22-AB9FC945D279}" destId="{8E010497-E5A8-4319-AFB0-5D34092ECD88}" srcOrd="1" destOrd="0" presId="urn:microsoft.com/office/officeart/2005/8/layout/hierarchy3"/>
    <dgm:cxn modelId="{BAC4F2A1-997E-46A0-BE9E-0794FEB23033}" type="presParOf" srcId="{4CCE11F2-9671-4C6B-9F76-2C10D78361EF}" destId="{2F8125D7-8EE8-4988-87E0-9DDFA76BED4A}" srcOrd="1" destOrd="0" presId="urn:microsoft.com/office/officeart/2005/8/layout/hierarchy3"/>
    <dgm:cxn modelId="{33E29F3E-AD3D-4716-AD97-A2957F47ED8D}" type="presParOf" srcId="{2F8125D7-8EE8-4988-87E0-9DDFA76BED4A}" destId="{E401CA66-E0CC-4580-B865-916053515C0A}" srcOrd="0" destOrd="0" presId="urn:microsoft.com/office/officeart/2005/8/layout/hierarchy3"/>
    <dgm:cxn modelId="{70EB9A47-59AF-4557-AF34-AC1936F5912F}" type="presParOf" srcId="{2F8125D7-8EE8-4988-87E0-9DDFA76BED4A}" destId="{502E3CA8-4633-4F6E-956E-8D77AF0B9A67}" srcOrd="1" destOrd="0" presId="urn:microsoft.com/office/officeart/2005/8/layout/hierarchy3"/>
    <dgm:cxn modelId="{61170FB6-0248-4D4A-9DB6-ABD65E957268}" type="presParOf" srcId="{2F8125D7-8EE8-4988-87E0-9DDFA76BED4A}" destId="{F1317D2F-48EA-4414-B8C3-0F0DF1020FA4}" srcOrd="2" destOrd="0" presId="urn:microsoft.com/office/officeart/2005/8/layout/hierarchy3"/>
    <dgm:cxn modelId="{85ACA1F4-C909-49BF-BF06-6E73E6BBD5D5}" type="presParOf" srcId="{2F8125D7-8EE8-4988-87E0-9DDFA76BED4A}" destId="{06166254-EAD0-4311-851E-F063E7192781}" srcOrd="3" destOrd="0" presId="urn:microsoft.com/office/officeart/2005/8/layout/hierarchy3"/>
    <dgm:cxn modelId="{9461EA68-9018-4FCE-8B89-FD8CA8B9AA63}" type="presParOf" srcId="{2F8125D7-8EE8-4988-87E0-9DDFA76BED4A}" destId="{6BDC0A78-E0F7-49BA-94F7-90F8325464B0}" srcOrd="4" destOrd="0" presId="urn:microsoft.com/office/officeart/2005/8/layout/hierarchy3"/>
    <dgm:cxn modelId="{D3068320-BC94-49A7-BFFA-BD0A196BBB86}" type="presParOf" srcId="{2F8125D7-8EE8-4988-87E0-9DDFA76BED4A}" destId="{A0FCCB2E-3A45-460E-890E-5C6DC46BDDA2}" srcOrd="5" destOrd="0" presId="urn:microsoft.com/office/officeart/2005/8/layout/hierarchy3"/>
    <dgm:cxn modelId="{3D1E389E-F042-49AF-B469-92EA76DFC7ED}" type="presParOf" srcId="{2F8125D7-8EE8-4988-87E0-9DDFA76BED4A}" destId="{05535EEA-AF24-4D00-970F-61BCA10C7B8D}" srcOrd="6" destOrd="0" presId="urn:microsoft.com/office/officeart/2005/8/layout/hierarchy3"/>
    <dgm:cxn modelId="{E68449B0-400B-4D23-A82F-0D9F805F588B}" type="presParOf" srcId="{2F8125D7-8EE8-4988-87E0-9DDFA76BED4A}" destId="{35EFBF09-AA66-4304-8BE8-6A3B95A020A2}" srcOrd="7" destOrd="0" presId="urn:microsoft.com/office/officeart/2005/8/layout/hierarchy3"/>
    <dgm:cxn modelId="{6A6D65F0-A2D5-4ADF-A38B-940150E81F9D}" type="presParOf" srcId="{B388476D-662D-499E-86FF-075E40B9B116}" destId="{2FB5DE3C-867A-44B8-89CD-BAF599600FD9}" srcOrd="1" destOrd="0" presId="urn:microsoft.com/office/officeart/2005/8/layout/hierarchy3"/>
    <dgm:cxn modelId="{9F4796B2-5825-445B-A837-B562554D8133}" type="presParOf" srcId="{2FB5DE3C-867A-44B8-89CD-BAF599600FD9}" destId="{9DE9E381-FFCB-4D13-B9AA-C091B657A585}" srcOrd="0" destOrd="0" presId="urn:microsoft.com/office/officeart/2005/8/layout/hierarchy3"/>
    <dgm:cxn modelId="{9DA17B6D-2298-4F9B-AF1A-C5C0AF7F15E3}" type="presParOf" srcId="{9DE9E381-FFCB-4D13-B9AA-C091B657A585}" destId="{CCF1B5AD-441C-4182-AB14-F5EBF8654620}" srcOrd="0" destOrd="0" presId="urn:microsoft.com/office/officeart/2005/8/layout/hierarchy3"/>
    <dgm:cxn modelId="{619A9530-6BCE-42EA-A49B-7443F7C3C9F7}" type="presParOf" srcId="{9DE9E381-FFCB-4D13-B9AA-C091B657A585}" destId="{F5A8D68E-1317-4112-8179-3D951CA9F398}" srcOrd="1" destOrd="0" presId="urn:microsoft.com/office/officeart/2005/8/layout/hierarchy3"/>
    <dgm:cxn modelId="{CB36AB2A-2841-49BD-829C-E073C87A9029}" type="presParOf" srcId="{2FB5DE3C-867A-44B8-89CD-BAF599600FD9}" destId="{25491ECF-4A66-42F1-8AA3-00082B855958}" srcOrd="1" destOrd="0" presId="urn:microsoft.com/office/officeart/2005/8/layout/hierarchy3"/>
    <dgm:cxn modelId="{D8B0BA3C-6751-438B-A228-5EC98411AB6E}" type="presParOf" srcId="{25491ECF-4A66-42F1-8AA3-00082B855958}" destId="{584661F5-5507-495B-A407-8A7C5FB47BFB}" srcOrd="0" destOrd="0" presId="urn:microsoft.com/office/officeart/2005/8/layout/hierarchy3"/>
    <dgm:cxn modelId="{873BB034-06B5-4283-A0FA-805100403107}" type="presParOf" srcId="{25491ECF-4A66-42F1-8AA3-00082B855958}" destId="{811180F8-985E-43C1-93D2-0134FBDCA749}" srcOrd="1" destOrd="0" presId="urn:microsoft.com/office/officeart/2005/8/layout/hierarchy3"/>
    <dgm:cxn modelId="{958BA2CA-35E0-4025-BA22-B2778D54AA05}" type="presParOf" srcId="{25491ECF-4A66-42F1-8AA3-00082B855958}" destId="{5873286C-BE2C-4BDC-AB7F-83A56B85C3BA}" srcOrd="2" destOrd="0" presId="urn:microsoft.com/office/officeart/2005/8/layout/hierarchy3"/>
    <dgm:cxn modelId="{10752D42-C7A4-4B50-8E0E-FC687A909A74}" type="presParOf" srcId="{25491ECF-4A66-42F1-8AA3-00082B855958}" destId="{F5A3E357-4324-493A-86ED-EC691E29B736}" srcOrd="3" destOrd="0" presId="urn:microsoft.com/office/officeart/2005/8/layout/hierarchy3"/>
    <dgm:cxn modelId="{7B97FB1D-8AA5-46F7-A662-A63796D18CCD}" type="presParOf" srcId="{25491ECF-4A66-42F1-8AA3-00082B855958}" destId="{02E5087A-66B8-4DE2-95BB-74E7810B1BEB}" srcOrd="4" destOrd="0" presId="urn:microsoft.com/office/officeart/2005/8/layout/hierarchy3"/>
    <dgm:cxn modelId="{EFACF3AB-E929-466F-88CF-F4F12F1BD32E}" type="presParOf" srcId="{25491ECF-4A66-42F1-8AA3-00082B855958}" destId="{F0190A5B-D4D7-4B62-AD45-637EC09BC4FC}" srcOrd="5" destOrd="0" presId="urn:microsoft.com/office/officeart/2005/8/layout/hierarchy3"/>
    <dgm:cxn modelId="{5F41D00A-EC5F-49D4-B766-D004632C3BBD}" type="presParOf" srcId="{B388476D-662D-499E-86FF-075E40B9B116}" destId="{B5F88AEE-451A-4C5A-8D98-001CB6888185}" srcOrd="2" destOrd="0" presId="urn:microsoft.com/office/officeart/2005/8/layout/hierarchy3"/>
    <dgm:cxn modelId="{EEFA9141-8003-4050-B0D7-BDFC112CDE7B}" type="presParOf" srcId="{B5F88AEE-451A-4C5A-8D98-001CB6888185}" destId="{CE3720F1-9340-4685-87FD-D50F37CC033B}" srcOrd="0" destOrd="0" presId="urn:microsoft.com/office/officeart/2005/8/layout/hierarchy3"/>
    <dgm:cxn modelId="{5623B0C1-9FE4-45B6-8A92-4409BEE5B811}" type="presParOf" srcId="{CE3720F1-9340-4685-87FD-D50F37CC033B}" destId="{A52CC481-1E94-45D5-998C-116D7F06F43C}" srcOrd="0" destOrd="0" presId="urn:microsoft.com/office/officeart/2005/8/layout/hierarchy3"/>
    <dgm:cxn modelId="{DCF0FCF1-3CF6-49AC-BA43-F012258045DE}" type="presParOf" srcId="{CE3720F1-9340-4685-87FD-D50F37CC033B}" destId="{FA81A31F-68B4-47C4-B547-823393526F80}" srcOrd="1" destOrd="0" presId="urn:microsoft.com/office/officeart/2005/8/layout/hierarchy3"/>
    <dgm:cxn modelId="{52B41647-C848-489B-A2CD-A7A588D18DD5}" type="presParOf" srcId="{B5F88AEE-451A-4C5A-8D98-001CB6888185}" destId="{13D5A3C6-CE80-425E-9D29-FCD90E15EBB7}" srcOrd="1" destOrd="0" presId="urn:microsoft.com/office/officeart/2005/8/layout/hierarchy3"/>
    <dgm:cxn modelId="{2176D966-173B-4EE0-A0BD-36BB95804943}" type="presParOf" srcId="{13D5A3C6-CE80-425E-9D29-FCD90E15EBB7}" destId="{EE9D00C4-D2C7-4FC5-8294-1E69973FB5F8}" srcOrd="0" destOrd="0" presId="urn:microsoft.com/office/officeart/2005/8/layout/hierarchy3"/>
    <dgm:cxn modelId="{E138FD47-6EFB-43B4-BC92-2F3ECA51C272}" type="presParOf" srcId="{13D5A3C6-CE80-425E-9D29-FCD90E15EBB7}" destId="{5833CB5C-BF6D-4796-A3D1-E840B57D7143}" srcOrd="1" destOrd="0" presId="urn:microsoft.com/office/officeart/2005/8/layout/hierarchy3"/>
    <dgm:cxn modelId="{4010AFD1-6CD3-45BA-8493-02BA1677FB6B}" type="presParOf" srcId="{13D5A3C6-CE80-425E-9D29-FCD90E15EBB7}" destId="{6A4A5C1A-F165-419D-AF4E-5B55115246BA}" srcOrd="2" destOrd="0" presId="urn:microsoft.com/office/officeart/2005/8/layout/hierarchy3"/>
    <dgm:cxn modelId="{D7F4FD4F-4F88-4C35-9D54-F0147ACFFF34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446773" y="0"/>
          <a:ext cx="1904948" cy="47057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460556" y="13783"/>
        <a:ext cx="1877382" cy="443005"/>
      </dsp:txXfrm>
    </dsp:sp>
    <dsp:sp modelId="{E401CA66-E0CC-4580-B865-916053515C0A}">
      <dsp:nvSpPr>
        <dsp:cNvPr id="0" name=""/>
        <dsp:cNvSpPr/>
      </dsp:nvSpPr>
      <dsp:spPr>
        <a:xfrm>
          <a:off x="637268" y="470571"/>
          <a:ext cx="133721" cy="1213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606"/>
              </a:lnTo>
              <a:lnTo>
                <a:pt x="133721" y="1213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770990" y="616842"/>
          <a:ext cx="1830900" cy="2134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 2011 წელს იჯარით აქვს აღებული კომერციული ფართი, რომელშც ეწევა ეკონომიკურ საქმიანობას - მოწყობილი აქვს სწრაფი კვების ობიექტი. იჯარის ხელშეკრულება საჯარო რეესტრის ეროვნულ სააგენტოში რეგისტრირებული არ არის </a:t>
          </a:r>
          <a:endParaRPr lang="en-US" sz="1100" b="0" kern="1200">
            <a:latin typeface="Sylfaen" pitchFamily="18" charset="0"/>
          </a:endParaRPr>
        </a:p>
      </dsp:txBody>
      <dsp:txXfrm>
        <a:off x="824615" y="670467"/>
        <a:ext cx="1723650" cy="2027421"/>
      </dsp:txXfrm>
    </dsp:sp>
    <dsp:sp modelId="{F1317D2F-48EA-4414-B8C3-0F0DF1020FA4}">
      <dsp:nvSpPr>
        <dsp:cNvPr id="0" name=""/>
        <dsp:cNvSpPr/>
      </dsp:nvSpPr>
      <dsp:spPr>
        <a:xfrm>
          <a:off x="637268" y="470571"/>
          <a:ext cx="173792" cy="3310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0965"/>
              </a:lnTo>
              <a:lnTo>
                <a:pt x="173792" y="3310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811060" y="2982920"/>
          <a:ext cx="1797636" cy="1597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ერთობლივი შემოსავლიდან გამოქვითა მეიჯარისათვის გადახდილი იჯარის წლიური ქირა - 10 000 ლარი</a:t>
          </a:r>
          <a:endParaRPr lang="en-US" sz="1100" kern="1200">
            <a:latin typeface="Sylfaen" pitchFamily="18" charset="0"/>
          </a:endParaRPr>
        </a:p>
      </dsp:txBody>
      <dsp:txXfrm>
        <a:off x="857841" y="3029701"/>
        <a:ext cx="1704074" cy="1503670"/>
      </dsp:txXfrm>
    </dsp:sp>
    <dsp:sp modelId="{6BDC0A78-E0F7-49BA-94F7-90F8325464B0}">
      <dsp:nvSpPr>
        <dsp:cNvPr id="0" name=""/>
        <dsp:cNvSpPr/>
      </dsp:nvSpPr>
      <dsp:spPr>
        <a:xfrm>
          <a:off x="637268" y="470571"/>
          <a:ext cx="204413" cy="4821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1400"/>
              </a:lnTo>
              <a:lnTo>
                <a:pt x="204413" y="4821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841681" y="4703837"/>
          <a:ext cx="1730879" cy="1176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ფართზე საკუთრების უფლება საჯარო რეესტრში რეგისტრირებულია </a:t>
          </a:r>
          <a:endParaRPr lang="en-US" sz="1100" kern="1200">
            <a:latin typeface="Sylfaen" pitchFamily="18" charset="0"/>
          </a:endParaRPr>
        </a:p>
      </dsp:txBody>
      <dsp:txXfrm>
        <a:off x="876133" y="4738289"/>
        <a:ext cx="1661975" cy="1107364"/>
      </dsp:txXfrm>
    </dsp:sp>
    <dsp:sp modelId="{05535EEA-AF24-4D00-970F-61BCA10C7B8D}">
      <dsp:nvSpPr>
        <dsp:cNvPr id="0" name=""/>
        <dsp:cNvSpPr/>
      </dsp:nvSpPr>
      <dsp:spPr>
        <a:xfrm>
          <a:off x="637268" y="470571"/>
          <a:ext cx="183825" cy="6219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9698"/>
              </a:lnTo>
              <a:lnTo>
                <a:pt x="183825" y="6219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821093" y="5941515"/>
          <a:ext cx="1763365" cy="1497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ფართზე საკუთრების უფლება საჯარო რეესტრში რეგისტრირებული არ არის. რეგისტრირებული მესაკუთრე პირი არ არსებობს </a:t>
          </a:r>
          <a:endParaRPr lang="en-US" sz="1100" kern="1200">
            <a:latin typeface="Sylfaen" pitchFamily="18" charset="0"/>
          </a:endParaRPr>
        </a:p>
      </dsp:txBody>
      <dsp:txXfrm>
        <a:off x="864954" y="5985376"/>
        <a:ext cx="1675643" cy="1409787"/>
      </dsp:txXfrm>
    </dsp:sp>
    <dsp:sp modelId="{CCF1B5AD-441C-4182-AB14-F5EBF8654620}">
      <dsp:nvSpPr>
        <dsp:cNvPr id="0" name=""/>
        <dsp:cNvSpPr/>
      </dsp:nvSpPr>
      <dsp:spPr>
        <a:xfrm>
          <a:off x="2455854" y="0"/>
          <a:ext cx="2551375" cy="46041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469339" y="13485"/>
        <a:ext cx="2524405" cy="433441"/>
      </dsp:txXfrm>
    </dsp:sp>
    <dsp:sp modelId="{584661F5-5507-495B-A407-8A7C5FB47BFB}">
      <dsp:nvSpPr>
        <dsp:cNvPr id="0" name=""/>
        <dsp:cNvSpPr/>
      </dsp:nvSpPr>
      <dsp:spPr>
        <a:xfrm>
          <a:off x="2710991" y="460411"/>
          <a:ext cx="105149" cy="1061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060"/>
              </a:lnTo>
              <a:lnTo>
                <a:pt x="105149" y="1061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16141" y="548235"/>
          <a:ext cx="2149678" cy="194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ის გარემოება, რომ იჯარის ხელშეკრულება საჯარო რეესტრის ეროვნულ სააგენტოში რეგისტრირებული არ არის, საწარმოს არ უზღუდავს უფლებას გამოქვითოს ეკონომიკურ საქმიანობასთან დაკავშირებული ხარჯი (იჯარის თანხა)</a:t>
          </a:r>
          <a:endParaRPr lang="en-US" sz="1100" kern="1200">
            <a:latin typeface="Sylfaen" pitchFamily="18" charset="0"/>
          </a:endParaRPr>
        </a:p>
      </dsp:txBody>
      <dsp:txXfrm>
        <a:off x="2873151" y="605245"/>
        <a:ext cx="2035658" cy="1832453"/>
      </dsp:txXfrm>
    </dsp:sp>
    <dsp:sp modelId="{5873286C-BE2C-4BDC-AB7F-83A56B85C3BA}">
      <dsp:nvSpPr>
        <dsp:cNvPr id="0" name=""/>
        <dsp:cNvSpPr/>
      </dsp:nvSpPr>
      <dsp:spPr>
        <a:xfrm>
          <a:off x="2710991" y="460411"/>
          <a:ext cx="191655" cy="3290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0346"/>
              </a:lnTo>
              <a:lnTo>
                <a:pt x="191655" y="32903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902646" y="2688010"/>
          <a:ext cx="2144091" cy="21254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საწარმოს უფლება აქვს გამოქვითოს ხარჯი (იჯარის თანხა), რომელიც დაკავშირებულია შემოსავლის მიღებასთან, იმ პირობით თუ იჯარის საგანი რეგისტრირებულია საჯარო რეესტრის ეროვნულ სააგენტოში მესაკუთრეზე (სსკ-ის 106-ე მუხლის "ზ" ქვეპუნქტი)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964900" y="2750264"/>
        <a:ext cx="2019583" cy="2000986"/>
      </dsp:txXfrm>
    </dsp:sp>
    <dsp:sp modelId="{02E5087A-66B8-4DE2-95BB-74E7810B1BEB}">
      <dsp:nvSpPr>
        <dsp:cNvPr id="0" name=""/>
        <dsp:cNvSpPr/>
      </dsp:nvSpPr>
      <dsp:spPr>
        <a:xfrm>
          <a:off x="2710991" y="460411"/>
          <a:ext cx="217608" cy="516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5743"/>
              </a:lnTo>
              <a:lnTo>
                <a:pt x="217608" y="51657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90A5B-D4D7-4B62-AD45-637EC09BC4FC}">
      <dsp:nvSpPr>
        <dsp:cNvPr id="0" name=""/>
        <dsp:cNvSpPr/>
      </dsp:nvSpPr>
      <dsp:spPr>
        <a:xfrm>
          <a:off x="2928600" y="4908062"/>
          <a:ext cx="1997821" cy="143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იჯარის თანხის ერთობლივი შემოსავლიდან გამოქვითვა არასწორია</a:t>
          </a:r>
          <a:endParaRPr lang="en-US" sz="1100" kern="1200">
            <a:latin typeface="Sylfaen" pitchFamily="18" charset="0"/>
          </a:endParaRPr>
        </a:p>
      </dsp:txBody>
      <dsp:txXfrm>
        <a:off x="2970664" y="4950126"/>
        <a:ext cx="1913693" cy="1352055"/>
      </dsp:txXfrm>
    </dsp:sp>
    <dsp:sp modelId="{A52CC481-1E94-45D5-998C-116D7F06F43C}">
      <dsp:nvSpPr>
        <dsp:cNvPr id="0" name=""/>
        <dsp:cNvSpPr/>
      </dsp:nvSpPr>
      <dsp:spPr>
        <a:xfrm>
          <a:off x="5145007" y="0"/>
          <a:ext cx="1946628" cy="46807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158716" y="13709"/>
        <a:ext cx="1919210" cy="440656"/>
      </dsp:txXfrm>
    </dsp:sp>
    <dsp:sp modelId="{EE9D00C4-D2C7-4FC5-8294-1E69973FB5F8}">
      <dsp:nvSpPr>
        <dsp:cNvPr id="0" name=""/>
        <dsp:cNvSpPr/>
      </dsp:nvSpPr>
      <dsp:spPr>
        <a:xfrm>
          <a:off x="5339670" y="468074"/>
          <a:ext cx="141732" cy="583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953"/>
              </a:lnTo>
              <a:lnTo>
                <a:pt x="141732" y="583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481403" y="537306"/>
          <a:ext cx="1587101" cy="1029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Sylfaen" pitchFamily="18" charset="0"/>
            </a:rPr>
            <a:t>მ</a:t>
          </a:r>
          <a:r>
            <a:rPr lang="ka-GE" sz="1100" b="0" i="0" kern="1200">
              <a:latin typeface="Sylfaen" pitchFamily="18" charset="0"/>
            </a:rPr>
            <a:t>ე-2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 უნდა დაზუსტდეს დასაბეგრი მოგება </a:t>
          </a:r>
          <a:endParaRPr lang="en-US" sz="1100" b="0" i="0" kern="1200">
            <a:latin typeface="Sylfaen" pitchFamily="18" charset="0"/>
          </a:endParaRPr>
        </a:p>
      </dsp:txBody>
      <dsp:txXfrm>
        <a:off x="5511554" y="567457"/>
        <a:ext cx="1526799" cy="969138"/>
      </dsp:txXfrm>
    </dsp:sp>
    <dsp:sp modelId="{6A4A5C1A-F165-419D-AF4E-5B55115246BA}">
      <dsp:nvSpPr>
        <dsp:cNvPr id="0" name=""/>
        <dsp:cNvSpPr/>
      </dsp:nvSpPr>
      <dsp:spPr>
        <a:xfrm>
          <a:off x="5339670" y="468074"/>
          <a:ext cx="178797" cy="1936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968"/>
              </a:lnTo>
              <a:lnTo>
                <a:pt x="178797" y="1936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18468" y="1733265"/>
          <a:ext cx="1572223" cy="134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გ</a:t>
          </a:r>
          <a:r>
            <a:rPr lang="ka-GE" sz="1100" kern="1200">
              <a:latin typeface="Sylfaen" pitchFamily="18" charset="0"/>
            </a:rPr>
            <a:t>ადასახადის შემცირების შემთხვევაში საწარმო დაჯარიმდება სსკ-ის 275-ე მუხლის საფუძველზე</a:t>
          </a:r>
          <a:endParaRPr lang="en-US" sz="1100" kern="1200">
            <a:latin typeface="Sylfaen" pitchFamily="18" charset="0"/>
          </a:endParaRPr>
        </a:p>
      </dsp:txBody>
      <dsp:txXfrm>
        <a:off x="5557819" y="1772616"/>
        <a:ext cx="1493521" cy="1264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2E3B-8951-44EE-995A-AC8B007A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2013-09-19T13:24:00Z</dcterms:created>
  <dcterms:modified xsi:type="dcterms:W3CDTF">2013-09-19T13:28:00Z</dcterms:modified>
</cp:coreProperties>
</file>