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56" w:rsidRDefault="001B47F9" w:rsidP="00850C0D">
      <w:pPr>
        <w:ind w:left="-1260"/>
        <w:rPr>
          <w:rFonts w:ascii="Sylfaen" w:hAnsi="Sylfaen"/>
          <w:lang w:val="ka-GE"/>
        </w:rPr>
      </w:pPr>
      <w:r w:rsidRPr="001B47F9">
        <w:rPr>
          <w:noProof/>
        </w:rPr>
        <w:drawing>
          <wp:inline distT="0" distB="0" distL="0" distR="0" wp14:anchorId="2260E4F0" wp14:editId="7A3B8A93">
            <wp:extent cx="7505700" cy="5248275"/>
            <wp:effectExtent l="0" t="0" r="0" b="95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408A">
        <w:tab/>
      </w:r>
    </w:p>
    <w:p w:rsidR="008B6656" w:rsidRDefault="008B6656" w:rsidP="00850C0D">
      <w:pPr>
        <w:ind w:left="-12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</w:p>
    <w:p w:rsidR="008B6656" w:rsidRDefault="008B6656" w:rsidP="00850C0D">
      <w:pPr>
        <w:ind w:left="-1260"/>
        <w:rPr>
          <w:rFonts w:ascii="Sylfaen" w:hAnsi="Sylfaen"/>
          <w:lang w:val="ka-GE"/>
        </w:rPr>
      </w:pPr>
    </w:p>
    <w:p w:rsidR="00B43531" w:rsidRPr="00492655" w:rsidRDefault="008B6656" w:rsidP="00850C0D">
      <w:pPr>
        <w:ind w:left="-1260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  <w:r w:rsidR="00664C97">
        <w:rPr>
          <w:rFonts w:ascii="Sylfaen" w:hAnsi="Sylfaen"/>
          <w:lang w:val="ka-GE"/>
        </w:rPr>
        <w:t xml:space="preserve"> </w:t>
      </w:r>
      <w:r w:rsidR="00B43531" w:rsidRPr="003F0C58">
        <w:rPr>
          <w:b/>
          <w:i/>
          <w:noProof/>
        </w:rPr>
        <mc:AlternateContent>
          <mc:Choice Requires="wpg">
            <w:drawing>
              <wp:inline distT="0" distB="0" distL="0" distR="0" wp14:anchorId="5063E740" wp14:editId="23AB59C5">
                <wp:extent cx="447675" cy="376555"/>
                <wp:effectExtent l="57150" t="57150" r="142875" b="13779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376555"/>
                          <a:chOff x="775912" y="2873368"/>
                          <a:chExt cx="1123344" cy="1111264"/>
                        </a:xfrm>
                      </wpg:grpSpPr>
                      <wps:wsp>
                        <wps:cNvPr id="4" name="Rektangel med afrundet, diagonalt hjørne 21"/>
                        <wps:cNvSpPr/>
                        <wps:spPr>
                          <a:xfrm>
                            <a:off x="775912" y="2873368"/>
                            <a:ext cx="1123344" cy="1111264"/>
                          </a:xfrm>
                          <a:prstGeom prst="round2DiagRect">
                            <a:avLst>
                              <a:gd name="adj1" fmla="val 20046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gradFill flip="none" rotWithShape="1">
                              <a:gsLst>
                                <a:gs pos="0">
                                  <a:sysClr val="window" lastClr="FFFFFF">
                                    <a:lumMod val="75000"/>
                                  </a:sysClr>
                                </a:gs>
                                <a:gs pos="100000"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gs>
                              </a:gsLst>
                              <a:lin ang="3600000" scaled="0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43531" w:rsidRDefault="00B43531" w:rsidP="00B435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82688" y="3030537"/>
                            <a:ext cx="260350" cy="825499"/>
                            <a:chOff x="1182688" y="3030538"/>
                            <a:chExt cx="444500" cy="162242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 flipH="1">
                              <a:off x="1250446" y="4340958"/>
                              <a:ext cx="317114" cy="3120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2" y="14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74" y="8"/>
                                </a:cxn>
                                <a:cxn ang="0">
                                  <a:pos x="66" y="2"/>
                                </a:cxn>
                                <a:cxn ang="0">
                                  <a:pos x="58" y="0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38" y="0"/>
                                </a:cxn>
                                <a:cxn ang="0">
                                  <a:pos x="30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8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2" y="38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2" y="56"/>
                                </a:cxn>
                                <a:cxn ang="0">
                                  <a:pos x="4" y="64"/>
                                </a:cxn>
                                <a:cxn ang="0">
                                  <a:pos x="8" y="72"/>
                                </a:cxn>
                                <a:cxn ang="0">
                                  <a:pos x="14" y="80"/>
                                </a:cxn>
                                <a:cxn ang="0">
                                  <a:pos x="14" y="80"/>
                                </a:cxn>
                                <a:cxn ang="0">
                                  <a:pos x="22" y="86"/>
                                </a:cxn>
                                <a:cxn ang="0">
                                  <a:pos x="30" y="90"/>
                                </a:cxn>
                                <a:cxn ang="0">
                                  <a:pos x="38" y="92"/>
                                </a:cxn>
                                <a:cxn ang="0">
                                  <a:pos x="48" y="94"/>
                                </a:cxn>
                                <a:cxn ang="0">
                                  <a:pos x="48" y="94"/>
                                </a:cxn>
                                <a:cxn ang="0">
                                  <a:pos x="58" y="92"/>
                                </a:cxn>
                                <a:cxn ang="0">
                                  <a:pos x="66" y="90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82" y="80"/>
                                </a:cxn>
                                <a:cxn ang="0">
                                  <a:pos x="82" y="80"/>
                                </a:cxn>
                                <a:cxn ang="0">
                                  <a:pos x="88" y="72"/>
                                </a:cxn>
                                <a:cxn ang="0">
                                  <a:pos x="92" y="64"/>
                                </a:cxn>
                                <a:cxn ang="0">
                                  <a:pos x="94" y="56"/>
                                </a:cxn>
                                <a:cxn ang="0">
                                  <a:pos x="96" y="46"/>
                                </a:cxn>
                                <a:cxn ang="0">
                                  <a:pos x="96" y="46"/>
                                </a:cxn>
                                <a:cxn ang="0">
                                  <a:pos x="94" y="38"/>
                                </a:cxn>
                                <a:cxn ang="0">
                                  <a:pos x="92" y="28"/>
                                </a:cxn>
                                <a:cxn ang="0">
                                  <a:pos x="88" y="20"/>
                                </a:cxn>
                                <a:cxn ang="0">
                                  <a:pos x="82" y="14"/>
                                </a:cxn>
                                <a:cxn ang="0">
                                  <a:pos x="82" y="14"/>
                                </a:cxn>
                              </a:cxnLst>
                              <a:rect l="0" t="0" r="r" b="b"/>
                              <a:pathLst>
                                <a:path w="96" h="94">
                                  <a:moveTo>
                                    <a:pt x="82" y="14"/>
                                  </a:moveTo>
                                  <a:lnTo>
                                    <a:pt x="82" y="1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2" y="1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rgbClr val="FF6600"/>
                                </a:gs>
                                <a:gs pos="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3531" w:rsidRDefault="00B43531" w:rsidP="00B435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 flipH="1">
                              <a:off x="1182688" y="3030538"/>
                              <a:ext cx="444500" cy="1179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56"/>
                                </a:cxn>
                                <a:cxn ang="0">
                                  <a:pos x="86" y="356"/>
                                </a:cxn>
                                <a:cxn ang="0">
                                  <a:pos x="86" y="356"/>
                                </a:cxn>
                                <a:cxn ang="0">
                                  <a:pos x="100" y="262"/>
                                </a:cxn>
                                <a:cxn ang="0">
                                  <a:pos x="116" y="164"/>
                                </a:cxn>
                                <a:cxn ang="0">
                                  <a:pos x="116" y="164"/>
                                </a:cxn>
                                <a:cxn ang="0">
                                  <a:pos x="128" y="84"/>
                                </a:cxn>
                                <a:cxn ang="0">
                                  <a:pos x="134" y="46"/>
                                </a:cxn>
                                <a:cxn ang="0">
                                  <a:pos x="134" y="46"/>
                                </a:cxn>
                                <a:cxn ang="0">
                                  <a:pos x="132" y="38"/>
                                </a:cxn>
                                <a:cxn ang="0">
                                  <a:pos x="128" y="28"/>
                                </a:cxn>
                                <a:cxn ang="0">
                                  <a:pos x="122" y="20"/>
                                </a:cxn>
                                <a:cxn ang="0">
                                  <a:pos x="114" y="14"/>
                                </a:cxn>
                                <a:cxn ang="0">
                                  <a:pos x="114" y="14"/>
                                </a:cxn>
                                <a:cxn ang="0">
                                  <a:pos x="104" y="8"/>
                                </a:cxn>
                                <a:cxn ang="0">
                                  <a:pos x="92" y="4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66" y="0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40" y="4"/>
                                </a:cxn>
                                <a:cxn ang="0">
                                  <a:pos x="28" y="8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0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0" y="38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4" y="8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32" y="262"/>
                                </a:cxn>
                                <a:cxn ang="0">
                                  <a:pos x="44" y="356"/>
                                </a:cxn>
                                <a:cxn ang="0">
                                  <a:pos x="44" y="356"/>
                                </a:cxn>
                              </a:cxnLst>
                              <a:rect l="0" t="0" r="r" b="b"/>
                              <a:pathLst>
                                <a:path w="134" h="356">
                                  <a:moveTo>
                                    <a:pt x="44" y="356"/>
                                  </a:moveTo>
                                  <a:lnTo>
                                    <a:pt x="86" y="356"/>
                                  </a:lnTo>
                                  <a:lnTo>
                                    <a:pt x="86" y="356"/>
                                  </a:lnTo>
                                  <a:lnTo>
                                    <a:pt x="100" y="262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28" y="84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356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rgbClr val="FF6600"/>
                                </a:gs>
                                <a:gs pos="0">
                                  <a:srgbClr val="FFFF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3531" w:rsidRDefault="00B43531" w:rsidP="00B4353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5.25pt;height:29.65pt;mso-position-horizontal-relative:char;mso-position-vertical-relative:line" coordorigin="7759,28733" coordsize="11233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">
                <v:shape id="Rektangel med afrundet, diagonalt hjørne 21" o:spid="_x0000_s1027" style="position:absolute;left:7759;top:28733;width:11233;height:11113;visibility:visible;mso-wrap-style:square;v-text-anchor:middle" coordsize="1123344,111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sY8IA&#10;AADaAAAADwAAAGRycy9kb3ducmV2LnhtbESPQWvCQBSE7wX/w/KEXkrdGKRI6ioSlEZvVSk9PrLP&#10;JJh9u2a3Jv33bqHgcZiZb5jFajCtuFHnG8sKppMEBHFpdcOVgtNx+zoH4QOyxtYyKfglD6vl6GmB&#10;mbY9f9LtECoRIewzVFCH4DIpfVmTQT+xjjh6Z9sZDFF2ldQd9hFuWpkmyZs02HBcqNFRXlN5OfwY&#10;BfJlvfty7iPn/bUIzm28/E5LpZ7Hw/odRKAhPML/7UIrmMHf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+xjwgAAANoAAAAPAAAAAAAAAAAAAAAAAJgCAABkcnMvZG93&#10;bnJldi54bWxQSwUGAAAAAAQABAD1AAAAhwMAAAAA&#10;" adj="-11796480,,5400" path="m222764,r900580,l1123344,r,888500c1123344,1011529,1023609,1111264,900580,1111264l,1111264r,l,222764c,99735,99735,,222764,xe" fillcolor="window" strokeweight="4.5pt">
                  <v:stroke joinstyle="miter"/>
                  <v:shadow on="t" color="black" opacity="26214f" origin="-.5,-.5" offset=".74836mm,.74836mm"/>
                  <v:formulas/>
                  <v:path arrowok="t" o:connecttype="custom" o:connectlocs="222764,0;1123344,0;1123344,0;1123344,888500;900580,1111264;0,1111264;0,1111264;0,222764;222764,0" o:connectangles="0,0,0,0,0,0,0,0,0" textboxrect="0,0,1123344,1111264"/>
                  <v:textbox>
                    <w:txbxContent>
                      <w:p w:rsidR="00B43531" w:rsidRDefault="00B43531" w:rsidP="00B4353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oup 5" o:spid="_x0000_s1028" style="position:absolute;left:11826;top:30305;width:2604;height:8255" coordorigin="11826,30305" coordsize="4445,16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12504;top:43409;width:3171;height:3120;flip:x;visibility:visible;mso-wrap-style:square;v-text-anchor:top" coordsize="96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++cMA&#10;AADaAAAADwAAAGRycy9kb3ducmV2LnhtbESPwWrDMBBE74X+g9hCL6aRE2gIbuRQWgLOqSTxocet&#10;tZZNrZWRlMT9+ygQ6HGYmTfMejPZQZzJh96xgvksB0HcON2zUVAfty8rECEiaxwck4I/CrApHx/W&#10;WGh34T2dD9GIBOFQoIIuxrGQMjQdWQwzNxInr3XeYkzSG6k9XhLcDnKR50tpsee00OFIHx01v4eT&#10;VbA3WT59utfWf5nqp3JNVn/vMqWen6b3NxCRpvgfvrcrrWAJtyvpBs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++cMAAADaAAAADwAAAAAAAAAAAAAAAACYAgAAZHJzL2Rv&#10;d25yZXYueG1sUEsFBgAAAAAEAAQA9QAAAIgDAAAAAA==&#10;" adj="-11796480,,5400" path="m82,14r,l74,8,66,2,58,,48,r,l38,,30,2,22,8r-8,6l14,14,8,20,4,28,2,38,,46r,l2,56r2,8l8,72r6,8l14,80r8,6l30,90r8,2l48,94r,l58,92r8,-2l74,86r8,-6l82,80r6,-8l92,64r2,-8l96,46r,l94,38,92,28,88,20,82,14r,xe" fillcolor="yellow" strokecolor="#f60">
                    <v:fill color2="#f60" rotate="t" focusposition=".5,.5" focussize="" focus="100%" type="gradientRadial"/>
                    <v:stroke joinstyle="round"/>
                    <v:formulas/>
                    <v:path arrowok="t" o:connecttype="custom" o:connectlocs="82,14;82,14;74,8;66,2;58,0;48,0;48,0;38,0;30,2;22,8;14,14;14,14;8,20;4,28;2,38;0,46;0,46;2,56;4,64;8,72;14,80;14,80;22,86;30,90;38,92;48,94;48,94;58,92;66,90;74,86;82,80;82,80;88,72;92,64;94,56;96,46;96,46;94,38;92,28;88,20;82,14;82,14" o:connectangles="0,0,0,0,0,0,0,0,0,0,0,0,0,0,0,0,0,0,0,0,0,0,0,0,0,0,0,0,0,0,0,0,0,0,0,0,0,0,0,0,0,0" textboxrect="0,0,96,94"/>
                    <v:textbox>
                      <w:txbxContent>
                        <w:p w:rsidR="00B43531" w:rsidRDefault="00B43531" w:rsidP="00B435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30" style="position:absolute;left:11826;top:30305;width:4445;height:11794;flip:x;visibility:visible;mso-wrap-style:square;v-text-anchor:top" coordsize="134,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uybsA&#10;AADaAAAADwAAAGRycy9kb3ducmV2LnhtbERPvQrCMBDeBd8hnOCmqQ4i1SiiCCKIqB0cj+Zsi82l&#10;JLHWtzeD4Pjx/S/XnalFS85XlhVMxgkI4tzqigsF2W0/moPwAVljbZkUfMjDetXvLTHV9s0Xaq+h&#10;EDGEfYoKyhCaVEqfl2TQj21DHLmHdQZDhK6Q2uE7hptaTpNkJg1WHBtKbGhbUv68voyCAuszPU4u&#10;a919d9gct6Yzx6lSw0G3WYAI1IW/+Oc+aAVxa7wSb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/ILsm7AAAA2gAAAA8AAAAAAAAAAAAAAAAAmAIAAGRycy9kb3ducmV2Lnht&#10;bFBLBQYAAAAABAAEAPUAAACAAwAAAAA=&#10;" adj="-11796480,,5400" path="m44,356r42,l86,356r14,-94l116,164r,l128,84r6,-38l134,46r-2,-8l128,28r-6,-8l114,14r,l104,8,92,4,80,,66,r,l52,,40,4,28,8,18,14r,l10,20,4,28,,38r,8l,46,4,84r12,80l16,164r16,98l44,356r,xe" fillcolor="yellow" strokecolor="#f60">
                    <v:fill color2="#f60" rotate="t" focusposition=".5,.5" focussize="" focus="100%" type="gradientRadial"/>
                    <v:stroke joinstyle="round"/>
                    <v:formulas/>
                    <v:path arrowok="t" o:connecttype="custom" o:connectlocs="44,356;86,356;86,356;100,262;116,164;116,164;128,84;134,46;134,46;132,38;128,28;122,20;114,14;114,14;104,8;92,4;80,0;66,0;66,0;52,0;40,4;28,8;18,14;18,14;10,20;4,28;0,38;0,46;0,46;4,84;16,164;16,164;32,262;44,356;44,356" o:connectangles="0,0,0,0,0,0,0,0,0,0,0,0,0,0,0,0,0,0,0,0,0,0,0,0,0,0,0,0,0,0,0,0,0,0,0" textboxrect="0,0,134,356"/>
                    <v:textbox>
                      <w:txbxContent>
                        <w:p w:rsidR="00B43531" w:rsidRDefault="00B43531" w:rsidP="00B435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492655" w:rsidRPr="00492655">
        <w:rPr>
          <w:rFonts w:ascii="Sylfaen" w:hAnsi="Sylfaen"/>
          <w:sz w:val="20"/>
          <w:szCs w:val="20"/>
          <w:lang w:val="ka-GE"/>
        </w:rPr>
        <w:t>აღნიშნული არ ეხება შემთხვევას, როდესაც ვალდებულება გაუქმებულ იქნა პირის გარდაცვალების გამო</w:t>
      </w:r>
    </w:p>
    <w:p w:rsidR="00975567" w:rsidRDefault="00975567" w:rsidP="00A8408A">
      <w:pPr>
        <w:tabs>
          <w:tab w:val="left" w:pos="2738"/>
        </w:tabs>
        <w:rPr>
          <w:rFonts w:ascii="Sylfaen" w:hAnsi="Sylfaen"/>
          <w:lang w:val="ka-GE"/>
        </w:rPr>
      </w:pPr>
    </w:p>
    <w:p w:rsidR="008B6656" w:rsidRDefault="008B6656" w:rsidP="00A8408A">
      <w:pPr>
        <w:tabs>
          <w:tab w:val="left" w:pos="2738"/>
        </w:tabs>
        <w:rPr>
          <w:rFonts w:ascii="Sylfaen" w:hAnsi="Sylfaen"/>
        </w:rPr>
      </w:pPr>
      <w:bookmarkStart w:id="0" w:name="_GoBack"/>
      <w:bookmarkEnd w:id="0"/>
    </w:p>
    <w:p w:rsidR="008B6656" w:rsidRPr="008B6656" w:rsidRDefault="008B6656" w:rsidP="00A8408A">
      <w:pPr>
        <w:tabs>
          <w:tab w:val="left" w:pos="2738"/>
        </w:tabs>
        <w:rPr>
          <w:rFonts w:ascii="Sylfaen" w:hAnsi="Sylfaen"/>
        </w:rPr>
      </w:pPr>
    </w:p>
    <w:p w:rsidR="00492655" w:rsidRPr="00382593" w:rsidRDefault="00492655" w:rsidP="00492655">
      <w:pPr>
        <w:tabs>
          <w:tab w:val="left" w:pos="4035"/>
        </w:tabs>
        <w:jc w:val="center"/>
        <w:rPr>
          <w:rFonts w:ascii="Sylfaen" w:hAnsi="Sylfaen"/>
          <w:i/>
          <w:sz w:val="18"/>
          <w:szCs w:val="18"/>
          <w:lang w:val="ka-GE"/>
        </w:rPr>
      </w:pPr>
      <w:r w:rsidRPr="00382593">
        <w:rPr>
          <w:rFonts w:ascii="Sylfaen" w:hAnsi="Sylfaen"/>
          <w:i/>
          <w:sz w:val="18"/>
          <w:szCs w:val="18"/>
          <w:lang w:val="ka-GE"/>
        </w:rPr>
        <w:t>სახელმძღვანელო დამტკიცებულია 2011 წლის 24 ივნისისათვის მოქმედი საგადასახ</w:t>
      </w:r>
      <w:r w:rsidR="008B6656">
        <w:rPr>
          <w:rFonts w:ascii="Sylfaen" w:hAnsi="Sylfaen"/>
          <w:i/>
          <w:sz w:val="18"/>
          <w:szCs w:val="18"/>
          <w:lang w:val="ka-GE"/>
        </w:rPr>
        <w:t>ა</w:t>
      </w:r>
      <w:r w:rsidRPr="00382593">
        <w:rPr>
          <w:rFonts w:ascii="Sylfaen" w:hAnsi="Sylfaen"/>
          <w:i/>
          <w:sz w:val="18"/>
          <w:szCs w:val="18"/>
          <w:lang w:val="ka-GE"/>
        </w:rPr>
        <w:t>დო კანონმდებლობის მიხედვით და ვრცელდება 2011 წლამდე საგადსახადო პერიოდებზე</w:t>
      </w:r>
      <w:r w:rsidR="008B6656">
        <w:rPr>
          <w:rFonts w:ascii="Sylfaen" w:hAnsi="Sylfaen"/>
          <w:i/>
          <w:sz w:val="18"/>
          <w:szCs w:val="18"/>
          <w:lang w:val="ka-GE"/>
        </w:rPr>
        <w:t>ც</w:t>
      </w:r>
    </w:p>
    <w:p w:rsidR="00492655" w:rsidRDefault="00492655" w:rsidP="00A8408A">
      <w:pPr>
        <w:tabs>
          <w:tab w:val="left" w:pos="2738"/>
        </w:tabs>
        <w:rPr>
          <w:rFonts w:ascii="Sylfaen" w:hAnsi="Sylfaen"/>
          <w:lang w:val="ka-GE"/>
        </w:rPr>
      </w:pPr>
    </w:p>
    <w:sectPr w:rsidR="00492655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60" w:rsidRDefault="00A90560" w:rsidP="00F92800">
      <w:pPr>
        <w:spacing w:after="0" w:line="240" w:lineRule="auto"/>
      </w:pPr>
      <w:r>
        <w:separator/>
      </w:r>
    </w:p>
  </w:endnote>
  <w:endnote w:type="continuationSeparator" w:id="0">
    <w:p w:rsidR="00A90560" w:rsidRDefault="00A90560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60" w:rsidRDefault="00A90560" w:rsidP="00F92800">
      <w:pPr>
        <w:spacing w:after="0" w:line="240" w:lineRule="auto"/>
      </w:pPr>
      <w:r>
        <w:separator/>
      </w:r>
    </w:p>
  </w:footnote>
  <w:footnote w:type="continuationSeparator" w:id="0">
    <w:p w:rsidR="00A90560" w:rsidRDefault="00A90560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D11432" w:rsidRDefault="00D11432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5B081E" w:rsidRPr="00492655" w:rsidRDefault="00492655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 xml:space="preserve">ნაპატიები და ჩამოწერილი </w:t>
    </w:r>
    <w:r w:rsidR="008B6656">
      <w:rPr>
        <w:rFonts w:ascii="Sylfaen" w:hAnsi="Sylfaen"/>
        <w:b/>
        <w:sz w:val="26"/>
        <w:szCs w:val="26"/>
        <w:lang w:val="ka-GE"/>
      </w:rPr>
      <w:t>სესხის</w:t>
    </w:r>
    <w:r>
      <w:rPr>
        <w:rFonts w:ascii="Sylfaen" w:hAnsi="Sylfaen"/>
        <w:b/>
        <w:sz w:val="26"/>
        <w:szCs w:val="26"/>
        <w:lang w:val="ka-GE"/>
      </w:rPr>
      <w:t xml:space="preserve"> გამოქვითვა 0229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667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339B7"/>
    <w:rsid w:val="0014485E"/>
    <w:rsid w:val="00150FC3"/>
    <w:rsid w:val="00156382"/>
    <w:rsid w:val="00157058"/>
    <w:rsid w:val="00160DD6"/>
    <w:rsid w:val="0016343F"/>
    <w:rsid w:val="0016544F"/>
    <w:rsid w:val="0018363B"/>
    <w:rsid w:val="00187D07"/>
    <w:rsid w:val="001B47F9"/>
    <w:rsid w:val="001C090D"/>
    <w:rsid w:val="001C4629"/>
    <w:rsid w:val="001D0DE3"/>
    <w:rsid w:val="001E6766"/>
    <w:rsid w:val="001F311F"/>
    <w:rsid w:val="0020605F"/>
    <w:rsid w:val="00211652"/>
    <w:rsid w:val="00216FEE"/>
    <w:rsid w:val="0022319E"/>
    <w:rsid w:val="00223975"/>
    <w:rsid w:val="00233A3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535"/>
    <w:rsid w:val="00293BC3"/>
    <w:rsid w:val="00297BFD"/>
    <w:rsid w:val="002B5AA1"/>
    <w:rsid w:val="002D5A71"/>
    <w:rsid w:val="002E12C1"/>
    <w:rsid w:val="002F6E84"/>
    <w:rsid w:val="00301B36"/>
    <w:rsid w:val="00302F5E"/>
    <w:rsid w:val="003107A8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5254"/>
    <w:rsid w:val="003F76C5"/>
    <w:rsid w:val="00410AF4"/>
    <w:rsid w:val="004137C9"/>
    <w:rsid w:val="0042626F"/>
    <w:rsid w:val="00443688"/>
    <w:rsid w:val="0046265F"/>
    <w:rsid w:val="00462F4D"/>
    <w:rsid w:val="004636C4"/>
    <w:rsid w:val="00477EB3"/>
    <w:rsid w:val="00482FE6"/>
    <w:rsid w:val="004864BC"/>
    <w:rsid w:val="00486C80"/>
    <w:rsid w:val="004913E2"/>
    <w:rsid w:val="00492655"/>
    <w:rsid w:val="0049604D"/>
    <w:rsid w:val="004B1A81"/>
    <w:rsid w:val="004C113E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17C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55EA4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04DA2"/>
    <w:rsid w:val="008162E2"/>
    <w:rsid w:val="008243AF"/>
    <w:rsid w:val="00842228"/>
    <w:rsid w:val="00845BBA"/>
    <w:rsid w:val="00850C0D"/>
    <w:rsid w:val="00854DDA"/>
    <w:rsid w:val="00860067"/>
    <w:rsid w:val="00881C41"/>
    <w:rsid w:val="00893650"/>
    <w:rsid w:val="00896E5E"/>
    <w:rsid w:val="00896FBE"/>
    <w:rsid w:val="008A64B0"/>
    <w:rsid w:val="008B20F0"/>
    <w:rsid w:val="008B6656"/>
    <w:rsid w:val="008B6C18"/>
    <w:rsid w:val="008C6337"/>
    <w:rsid w:val="008D0D22"/>
    <w:rsid w:val="008D41AF"/>
    <w:rsid w:val="008D52B3"/>
    <w:rsid w:val="00914044"/>
    <w:rsid w:val="0093161F"/>
    <w:rsid w:val="00943302"/>
    <w:rsid w:val="00945FDE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27FE"/>
    <w:rsid w:val="009E6A2D"/>
    <w:rsid w:val="009E7494"/>
    <w:rsid w:val="00A058F6"/>
    <w:rsid w:val="00A167C0"/>
    <w:rsid w:val="00A168BD"/>
    <w:rsid w:val="00A27991"/>
    <w:rsid w:val="00A64B1D"/>
    <w:rsid w:val="00A65210"/>
    <w:rsid w:val="00A8408A"/>
    <w:rsid w:val="00A90560"/>
    <w:rsid w:val="00AA5E93"/>
    <w:rsid w:val="00AC698E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43531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12082"/>
    <w:rsid w:val="00C25317"/>
    <w:rsid w:val="00C340E0"/>
    <w:rsid w:val="00C43CAA"/>
    <w:rsid w:val="00C44B02"/>
    <w:rsid w:val="00C5434C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1432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1556F"/>
    <w:rsid w:val="00E22B2B"/>
    <w:rsid w:val="00E23B26"/>
    <w:rsid w:val="00E32258"/>
    <w:rsid w:val="00E339CA"/>
    <w:rsid w:val="00E45054"/>
    <w:rsid w:val="00E55ED1"/>
    <w:rsid w:val="00E62775"/>
    <w:rsid w:val="00E71078"/>
    <w:rsid w:val="00E911D3"/>
    <w:rsid w:val="00E9351D"/>
    <w:rsid w:val="00E97C21"/>
    <w:rsid w:val="00EB31ED"/>
    <w:rsid w:val="00EB51AE"/>
    <w:rsid w:val="00EC55F1"/>
    <w:rsid w:val="00EC6811"/>
    <w:rsid w:val="00ED7AE0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D41DE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ფაქტობრივი გარემოებები</a:t>
          </a:r>
          <a:endParaRPr lang="en-US" sz="1200" b="1">
            <a:latin typeface="Sylfaen" pitchFamily="18" charset="0"/>
          </a:endParaRP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შეფასება</a:t>
          </a:r>
          <a:endParaRPr lang="en-US" sz="1200" b="1">
            <a:latin typeface="Sylfaen" pitchFamily="18" charset="0"/>
          </a:endParaRP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ka-GE" sz="1200" b="1">
              <a:latin typeface="Sylfaen" pitchFamily="18" charset="0"/>
            </a:rPr>
            <a:t>ღონისძიებები</a:t>
          </a:r>
          <a:endParaRPr lang="en-US" sz="1200" b="1">
            <a:latin typeface="Sylfaen" pitchFamily="18" charset="0"/>
          </a:endParaRP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r>
            <a:rPr lang="ka-GE" sz="1000" b="0">
              <a:latin typeface="Sylfaen" pitchFamily="18" charset="0"/>
            </a:rPr>
            <a:t>საწარმომ ყოფილ დაქირავებულ ფიზიკურ პირს აპატია სესხი</a:t>
          </a:r>
          <a:endParaRPr lang="en-US" sz="1000" b="0">
            <a:latin typeface="Sylfaen" pitchFamily="18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ნაპატიები სესხი დაბეგრილია გადახდის წყაროსთან</a:t>
          </a:r>
          <a:endParaRPr lang="en-US" sz="1000">
            <a:latin typeface="Sylfaen" pitchFamily="18" charset="0"/>
          </a:endParaRPr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000">
              <a:solidFill>
                <a:schemeClr val="tx1"/>
              </a:solidFill>
              <a:latin typeface="Sylfaen" pitchFamily="18" charset="0"/>
            </a:rPr>
            <a:t>საწარმოს მიერ ნაპატიები თანხის გადახდის წყაროსთან დაბეგვრა მართლზომიერია</a:t>
          </a:r>
          <a:endParaRPr lang="en-US" sz="1000">
            <a:solidFill>
              <a:schemeClr val="tx1"/>
            </a:solidFill>
            <a:latin typeface="Sylfaen" pitchFamily="18" charset="0"/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000" b="0" i="0">
              <a:latin typeface="Sylfaen" pitchFamily="18" charset="0"/>
            </a:rPr>
            <a:t>უნდა შემცირდეს გამოსაქვითი ხარჯი და დაზუსტდეს დასაბეგრი მოგება (ზარალი)</a:t>
          </a:r>
          <a:endParaRPr lang="en-US" sz="1000" b="0" i="0">
            <a:latin typeface="Sylfaen" pitchFamily="18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29A998F4-CA6D-4B77-B703-EBB58EDD4D4D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დეკლარაციაში გადასახადის შემცირების შემთხვევაში პირი დაჯარიმდება სსკ-ის 275-ე (ძვ. 132-ე) მუხლის შესაბამისად</a:t>
          </a:r>
          <a:endParaRPr lang="en-US" sz="1000">
            <a:latin typeface="Sylfaen" pitchFamily="18" charset="0"/>
          </a:endParaRPr>
        </a:p>
      </dgm:t>
    </dgm:pt>
    <dgm:pt modelId="{04CF069F-3651-45EC-8CB2-537F82ED770E}" type="parTrans" cxnId="{A5AF3429-0E30-400C-8536-782BAA3591AF}">
      <dgm:prSet/>
      <dgm:spPr/>
      <dgm:t>
        <a:bodyPr/>
        <a:lstStyle/>
        <a:p>
          <a:endParaRPr lang="en-US"/>
        </a:p>
      </dgm:t>
    </dgm:pt>
    <dgm:pt modelId="{2E046194-F887-406D-81AC-930F2EA93112}" type="sibTrans" cxnId="{A5AF3429-0E30-400C-8536-782BAA3591AF}">
      <dgm:prSet/>
      <dgm:spPr/>
      <dgm:t>
        <a:bodyPr/>
        <a:lstStyle/>
        <a:p>
          <a:endParaRPr lang="en-US"/>
        </a:p>
      </dgm:t>
    </dgm:pt>
    <dgm:pt modelId="{C05276AB-2B37-4F03-80CB-53681018626A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ნაპატიები სესხი გამოქვითულია ერთობლივი შემოსავლიდან</a:t>
          </a:r>
          <a:endParaRPr lang="en-US" sz="1000">
            <a:latin typeface="Sylfaen" pitchFamily="18" charset="0"/>
          </a:endParaRPr>
        </a:p>
      </dgm:t>
    </dgm:pt>
    <dgm:pt modelId="{9EB67732-3D77-4837-997C-BE4062F9BB54}" type="parTrans" cxnId="{7783C2E7-41B4-47B6-9CA5-1BB8398934BA}">
      <dgm:prSet/>
      <dgm:spPr/>
      <dgm:t>
        <a:bodyPr/>
        <a:lstStyle/>
        <a:p>
          <a:endParaRPr lang="en-US"/>
        </a:p>
      </dgm:t>
    </dgm:pt>
    <dgm:pt modelId="{1C343C98-C3DC-43FC-9D7D-049EA64FCAFE}" type="sibTrans" cxnId="{7783C2E7-41B4-47B6-9CA5-1BB8398934BA}">
      <dgm:prSet/>
      <dgm:spPr/>
      <dgm:t>
        <a:bodyPr/>
        <a:lstStyle/>
        <a:p>
          <a:endParaRPr lang="en-US"/>
        </a:p>
      </dgm:t>
    </dgm:pt>
    <dgm:pt modelId="{1B2F3F47-DE50-4C29-8EE7-036CCAEF6FF3}">
      <dgm:prSet custT="1"/>
      <dgm:spPr/>
      <dgm:t>
        <a:bodyPr/>
        <a:lstStyle/>
        <a:p>
          <a:r>
            <a:rPr lang="ka-GE" sz="1000">
              <a:latin typeface="Sylfaen" pitchFamily="18" charset="0"/>
            </a:rPr>
            <a:t>ყოფილი დაქირავებული პირის მიერ მიღებული სარგებელი (ვალის პატიება) არ განიხილება შემოსავლის მიღებასთან დაკავშირებულ ხარჯთან, შესაბამისად სარგებლის თანხით გაზრდილია გამოსაქვითი ხარჯი </a:t>
          </a:r>
          <a:endParaRPr lang="en-US" sz="1000">
            <a:latin typeface="Sylfaen" pitchFamily="18" charset="0"/>
          </a:endParaRPr>
        </a:p>
      </dgm:t>
    </dgm:pt>
    <dgm:pt modelId="{D0A1D72F-7A47-41D5-B306-F18589B32153}" type="parTrans" cxnId="{99F06763-679F-4BDE-8AF4-4EBA14842B25}">
      <dgm:prSet/>
      <dgm:spPr/>
      <dgm:t>
        <a:bodyPr/>
        <a:lstStyle/>
        <a:p>
          <a:endParaRPr lang="en-US"/>
        </a:p>
      </dgm:t>
    </dgm:pt>
    <dgm:pt modelId="{C5B64498-4B3C-40B2-AD62-44E2E0DEE67F}" type="sibTrans" cxnId="{99F06763-679F-4BDE-8AF4-4EBA14842B25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16882" custLinFactNeighborY="-92928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7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7" custScaleX="217440" custScaleY="171234" custLinFactNeighborX="9733" custLinFactNeighborY="-844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7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7" custScaleX="205423" custScaleY="113934" custLinFactNeighborX="18034" custLinFactNeighborY="-750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C0A78-E0F7-49BA-94F7-90F8325464B0}" type="pres">
      <dgm:prSet presAssocID="{9EB67732-3D77-4837-997C-BE4062F9BB54}" presName="Name13" presStyleLbl="parChTrans1D2" presStyleIdx="2" presStyleCnt="7"/>
      <dgm:spPr/>
      <dgm:t>
        <a:bodyPr/>
        <a:lstStyle/>
        <a:p>
          <a:endParaRPr lang="en-US"/>
        </a:p>
      </dgm:t>
    </dgm:pt>
    <dgm:pt modelId="{A0FCCB2E-3A45-460E-890E-5C6DC46BDDA2}" type="pres">
      <dgm:prSet presAssocID="{C05276AB-2B37-4F03-80CB-53681018626A}" presName="childText" presStyleLbl="bgAcc1" presStyleIdx="2" presStyleCnt="7" custScaleX="204321" custScaleY="218079" custLinFactNeighborX="13253" custLinFactNeighborY="-721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73286C-BE2C-4BDC-AB7F-83A56B85C3BA}" type="pres">
      <dgm:prSet presAssocID="{3F98D161-D752-4940-A3D1-1ED95BE5267D}" presName="Name13" presStyleLbl="parChTrans1D2" presStyleIdx="3" presStyleCnt="7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3" presStyleCnt="7" custScaleX="225585" custScaleY="142009" custLinFactNeighborX="-6044" custLinFactNeighborY="-795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534231-280D-4937-A67D-FB4528706E40}" type="pres">
      <dgm:prSet presAssocID="{D0A1D72F-7A47-41D5-B306-F18589B32153}" presName="Name13" presStyleLbl="parChTrans1D2" presStyleIdx="4" presStyleCnt="7"/>
      <dgm:spPr/>
      <dgm:t>
        <a:bodyPr/>
        <a:lstStyle/>
        <a:p>
          <a:endParaRPr lang="en-US"/>
        </a:p>
      </dgm:t>
    </dgm:pt>
    <dgm:pt modelId="{C528D5E6-CF84-48E0-A3F8-BB94C6989D9D}" type="pres">
      <dgm:prSet presAssocID="{1B2F3F47-DE50-4C29-8EE7-036CCAEF6FF3}" presName="childText" presStyleLbl="bgAcc1" presStyleIdx="4" presStyleCnt="7" custScaleX="245619" custScaleY="208876" custLinFactNeighborX="-7093" custLinFactNeighborY="-391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5" presStyleCnt="7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5" presStyleCnt="7" custScaleX="192684" custScaleY="184163" custLinFactNeighborX="-15967" custLinFactNeighborY="-833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4A5C1A-F165-419D-AF4E-5B55115246BA}" type="pres">
      <dgm:prSet presAssocID="{04CF069F-3651-45EC-8CB2-537F82ED770E}" presName="Name13" presStyleLbl="parChTrans1D2" presStyleIdx="6" presStyleCnt="7"/>
      <dgm:spPr/>
      <dgm:t>
        <a:bodyPr/>
        <a:lstStyle/>
        <a:p>
          <a:endParaRPr lang="en-US"/>
        </a:p>
      </dgm:t>
    </dgm:pt>
    <dgm:pt modelId="{9272F942-0445-4013-9BB5-584A45F92046}" type="pres">
      <dgm:prSet presAssocID="{29A998F4-CA6D-4B77-B703-EBB58EDD4D4D}" presName="childText" presStyleLbl="bgAcc1" presStyleIdx="6" presStyleCnt="7" custScaleX="177859" custScaleY="206976" custLinFactNeighborX="-11949" custLinFactNeighborY="-704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F77954-BA96-486E-B6C1-AE971D86C3A5}" type="presOf" srcId="{E40EDAB5-D188-4812-A61A-95A9AC19C0AE}" destId="{A52CC481-1E94-45D5-998C-116D7F06F43C}" srcOrd="0" destOrd="0" presId="urn:microsoft.com/office/officeart/2005/8/layout/hierarchy3"/>
    <dgm:cxn modelId="{7783C2E7-41B4-47B6-9CA5-1BB8398934BA}" srcId="{6EDDC9A4-7743-45A1-A47F-DDC8AA334378}" destId="{C05276AB-2B37-4F03-80CB-53681018626A}" srcOrd="2" destOrd="0" parTransId="{9EB67732-3D77-4837-997C-BE4062F9BB54}" sibTransId="{1C343C98-C3DC-43FC-9D7D-049EA64FCAFE}"/>
    <dgm:cxn modelId="{2A4E146C-6A32-496C-8EDD-745477A34402}" type="presOf" srcId="{0864151C-55A8-4402-A51E-35DDE1DCFDCF}" destId="{F5A8D68E-1317-4112-8179-3D951CA9F398}" srcOrd="1" destOrd="0" presId="urn:microsoft.com/office/officeart/2005/8/layout/hierarchy3"/>
    <dgm:cxn modelId="{3AA1C435-5194-4D5B-8AEF-0364F693EDA8}" type="presOf" srcId="{3F98D161-D752-4940-A3D1-1ED95BE5267D}" destId="{5873286C-BE2C-4BDC-AB7F-83A56B85C3BA}" srcOrd="0" destOrd="0" presId="urn:microsoft.com/office/officeart/2005/8/layout/hierarchy3"/>
    <dgm:cxn modelId="{F7485266-0CB3-4CE7-9C23-0AF8941B6DF4}" type="presOf" srcId="{6EDDC9A4-7743-45A1-A47F-DDC8AA334378}" destId="{1A83EF98-3231-40EA-B1D6-7E43DBA651A6}" srcOrd="0" destOrd="0" presId="urn:microsoft.com/office/officeart/2005/8/layout/hierarchy3"/>
    <dgm:cxn modelId="{8F29FD20-A84F-44C8-92E8-0D36450F203C}" type="presOf" srcId="{C902E2DB-BEC8-4856-BA4D-E8C3C7168B79}" destId="{F1317D2F-48EA-4414-B8C3-0F0DF1020FA4}" srcOrd="0" destOrd="0" presId="urn:microsoft.com/office/officeart/2005/8/layout/hierarchy3"/>
    <dgm:cxn modelId="{3738F962-A510-4219-9F06-DE5A3E27D7F4}" type="presOf" srcId="{9C07E8BA-B3FD-42C8-B782-31F94FDE4DD6}" destId="{F5A3E357-4324-493A-86ED-EC691E29B73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571BF20F-5E75-4B25-8E49-A83F66D55C59}" type="presOf" srcId="{E40EDAB5-D188-4812-A61A-95A9AC19C0AE}" destId="{FA81A31F-68B4-47C4-B547-823393526F80}" srcOrd="1" destOrd="0" presId="urn:microsoft.com/office/officeart/2005/8/layout/hierarchy3"/>
    <dgm:cxn modelId="{02EB3696-7704-4032-8252-7DDAF8C6FDFA}" type="presOf" srcId="{EC4D90D5-A3B7-4A12-88DA-77AA7E9A9696}" destId="{502E3CA8-4633-4F6E-956E-8D77AF0B9A67}" srcOrd="0" destOrd="0" presId="urn:microsoft.com/office/officeart/2005/8/layout/hierarchy3"/>
    <dgm:cxn modelId="{8C8E5ED6-88F4-433E-B2F2-303F5AE1DDAA}" type="presOf" srcId="{D0A1D72F-7A47-41D5-B306-F18589B32153}" destId="{44534231-280D-4937-A67D-FB4528706E40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0FA4849A-9A31-4B2C-B33E-20E4A7425133}" type="presOf" srcId="{2A593D08-6C4F-4893-8DEF-0F179E451227}" destId="{06166254-EAD0-4311-851E-F063E7192781}" srcOrd="0" destOrd="0" presId="urn:microsoft.com/office/officeart/2005/8/layout/hierarchy3"/>
    <dgm:cxn modelId="{A5AF3429-0E30-400C-8536-782BAA3591AF}" srcId="{E40EDAB5-D188-4812-A61A-95A9AC19C0AE}" destId="{29A998F4-CA6D-4B77-B703-EBB58EDD4D4D}" srcOrd="1" destOrd="0" parTransId="{04CF069F-3651-45EC-8CB2-537F82ED770E}" sibTransId="{2E046194-F887-406D-81AC-930F2EA93112}"/>
    <dgm:cxn modelId="{0786156C-DCB5-454C-9544-7FCC031F9131}" type="presOf" srcId="{63BFCA6C-BEC4-435A-8E72-0F4C0248610F}" destId="{EE9D00C4-D2C7-4FC5-8294-1E69973FB5F8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96231BC-BE3A-426F-A36F-6BCC998C9A33}" type="presOf" srcId="{0864151C-55A8-4402-A51E-35DDE1DCFDCF}" destId="{CCF1B5AD-441C-4182-AB14-F5EBF8654620}" srcOrd="0" destOrd="0" presId="urn:microsoft.com/office/officeart/2005/8/layout/hierarchy3"/>
    <dgm:cxn modelId="{0420A8D0-242A-4931-9F2F-3C333427E4C5}" type="presOf" srcId="{9EB67732-3D77-4837-997C-BE4062F9BB54}" destId="{6BDC0A78-E0F7-49BA-94F7-90F8325464B0}" srcOrd="0" destOrd="0" presId="urn:microsoft.com/office/officeart/2005/8/layout/hierarchy3"/>
    <dgm:cxn modelId="{99F06763-679F-4BDE-8AF4-4EBA14842B25}" srcId="{0864151C-55A8-4402-A51E-35DDE1DCFDCF}" destId="{1B2F3F47-DE50-4C29-8EE7-036CCAEF6FF3}" srcOrd="1" destOrd="0" parTransId="{D0A1D72F-7A47-41D5-B306-F18589B32153}" sibTransId="{C5B64498-4B3C-40B2-AD62-44E2E0DEE67F}"/>
    <dgm:cxn modelId="{B2A80AA5-CC4B-428A-93BC-FB64FE639B31}" type="presOf" srcId="{04CF069F-3651-45EC-8CB2-537F82ED770E}" destId="{6A4A5C1A-F165-419D-AF4E-5B55115246BA}" srcOrd="0" destOrd="0" presId="urn:microsoft.com/office/officeart/2005/8/layout/hierarchy3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AC69D961-7179-4B5F-A873-690EDBE9AA46}" type="presOf" srcId="{C05276AB-2B37-4F03-80CB-53681018626A}" destId="{A0FCCB2E-3A45-460E-890E-5C6DC46BDDA2}" srcOrd="0" destOrd="0" presId="urn:microsoft.com/office/officeart/2005/8/layout/hierarchy3"/>
    <dgm:cxn modelId="{89A9BC32-E259-486B-BA51-6BE908699039}" type="presOf" srcId="{AF2C8C0F-097D-4DC9-9C67-E8D19F634135}" destId="{B388476D-662D-499E-86FF-075E40B9B116}" srcOrd="0" destOrd="0" presId="urn:microsoft.com/office/officeart/2005/8/layout/hierarchy3"/>
    <dgm:cxn modelId="{0FBAF533-2B06-4194-B276-EBEDDFC1C472}" type="presOf" srcId="{1B2F3F47-DE50-4C29-8EE7-036CCAEF6FF3}" destId="{C528D5E6-CF84-48E0-A3F8-BB94C6989D9D}" srcOrd="0" destOrd="0" presId="urn:microsoft.com/office/officeart/2005/8/layout/hierarchy3"/>
    <dgm:cxn modelId="{55A8A129-A5D9-446E-8C24-4A7E5EDDBBDC}" srcId="{0864151C-55A8-4402-A51E-35DDE1DCFDCF}" destId="{9C07E8BA-B3FD-42C8-B782-31F94FDE4DD6}" srcOrd="0" destOrd="0" parTransId="{3F98D161-D752-4940-A3D1-1ED95BE5267D}" sibTransId="{FD503510-49B1-4365-B7AF-30C80A18DA9B}"/>
    <dgm:cxn modelId="{F348DDDB-2380-44F9-974F-46F538FBA23F}" type="presOf" srcId="{6EDDC9A4-7743-45A1-A47F-DDC8AA334378}" destId="{8E010497-E5A8-4319-AFB0-5D34092ECD88}" srcOrd="1" destOrd="0" presId="urn:microsoft.com/office/officeart/2005/8/layout/hierarchy3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886E3490-60AA-4C78-9B03-610418EE09F0}" type="presOf" srcId="{29A998F4-CA6D-4B77-B703-EBB58EDD4D4D}" destId="{9272F942-0445-4013-9BB5-584A45F92046}" srcOrd="0" destOrd="0" presId="urn:microsoft.com/office/officeart/2005/8/layout/hierarchy3"/>
    <dgm:cxn modelId="{CE138493-0B3A-48D2-A7BF-CD43FCD77F69}" type="presOf" srcId="{02B9985B-7F57-43D5-A167-ED9248916466}" destId="{E401CA66-E0CC-4580-B865-916053515C0A}" srcOrd="0" destOrd="0" presId="urn:microsoft.com/office/officeart/2005/8/layout/hierarchy3"/>
    <dgm:cxn modelId="{1D4D1F3E-9713-48B2-9DFE-8113AFD99A60}" type="presOf" srcId="{B4D11B42-E642-4237-B8F9-795C9B3B1616}" destId="{5833CB5C-BF6D-4796-A3D1-E840B57D7143}" srcOrd="0" destOrd="0" presId="urn:microsoft.com/office/officeart/2005/8/layout/hierarchy3"/>
    <dgm:cxn modelId="{3411F148-08E5-467E-9577-F1B1B673193E}" type="presParOf" srcId="{B388476D-662D-499E-86FF-075E40B9B116}" destId="{4CCE11F2-9671-4C6B-9F76-2C10D78361EF}" srcOrd="0" destOrd="0" presId="urn:microsoft.com/office/officeart/2005/8/layout/hierarchy3"/>
    <dgm:cxn modelId="{CC67A79F-9AB6-4B00-A219-D6F61DA5362F}" type="presParOf" srcId="{4CCE11F2-9671-4C6B-9F76-2C10D78361EF}" destId="{C557614C-F630-4D5F-BE22-AB9FC945D279}" srcOrd="0" destOrd="0" presId="urn:microsoft.com/office/officeart/2005/8/layout/hierarchy3"/>
    <dgm:cxn modelId="{295C8BA2-A473-4813-B337-E0793FD8C49D}" type="presParOf" srcId="{C557614C-F630-4D5F-BE22-AB9FC945D279}" destId="{1A83EF98-3231-40EA-B1D6-7E43DBA651A6}" srcOrd="0" destOrd="0" presId="urn:microsoft.com/office/officeart/2005/8/layout/hierarchy3"/>
    <dgm:cxn modelId="{623B4236-DCA1-4DA0-91DF-C2377B66D0CF}" type="presParOf" srcId="{C557614C-F630-4D5F-BE22-AB9FC945D279}" destId="{8E010497-E5A8-4319-AFB0-5D34092ECD88}" srcOrd="1" destOrd="0" presId="urn:microsoft.com/office/officeart/2005/8/layout/hierarchy3"/>
    <dgm:cxn modelId="{4C1FD8F8-464F-4F43-BF7B-E185F5ECE4C0}" type="presParOf" srcId="{4CCE11F2-9671-4C6B-9F76-2C10D78361EF}" destId="{2F8125D7-8EE8-4988-87E0-9DDFA76BED4A}" srcOrd="1" destOrd="0" presId="urn:microsoft.com/office/officeart/2005/8/layout/hierarchy3"/>
    <dgm:cxn modelId="{04B50927-2FB4-4978-82B3-4D112A10BF91}" type="presParOf" srcId="{2F8125D7-8EE8-4988-87E0-9DDFA76BED4A}" destId="{E401CA66-E0CC-4580-B865-916053515C0A}" srcOrd="0" destOrd="0" presId="urn:microsoft.com/office/officeart/2005/8/layout/hierarchy3"/>
    <dgm:cxn modelId="{2E4F1A15-9C52-4175-BC98-61FCFDC013B8}" type="presParOf" srcId="{2F8125D7-8EE8-4988-87E0-9DDFA76BED4A}" destId="{502E3CA8-4633-4F6E-956E-8D77AF0B9A67}" srcOrd="1" destOrd="0" presId="urn:microsoft.com/office/officeart/2005/8/layout/hierarchy3"/>
    <dgm:cxn modelId="{9B1215AB-C707-4782-82F0-F94C3E206E37}" type="presParOf" srcId="{2F8125D7-8EE8-4988-87E0-9DDFA76BED4A}" destId="{F1317D2F-48EA-4414-B8C3-0F0DF1020FA4}" srcOrd="2" destOrd="0" presId="urn:microsoft.com/office/officeart/2005/8/layout/hierarchy3"/>
    <dgm:cxn modelId="{0EDE3EB4-CCFE-4B86-B419-0955DBF6D911}" type="presParOf" srcId="{2F8125D7-8EE8-4988-87E0-9DDFA76BED4A}" destId="{06166254-EAD0-4311-851E-F063E7192781}" srcOrd="3" destOrd="0" presId="urn:microsoft.com/office/officeart/2005/8/layout/hierarchy3"/>
    <dgm:cxn modelId="{2AF3C5F7-B7E5-4109-A841-C5FC73DE78E3}" type="presParOf" srcId="{2F8125D7-8EE8-4988-87E0-9DDFA76BED4A}" destId="{6BDC0A78-E0F7-49BA-94F7-90F8325464B0}" srcOrd="4" destOrd="0" presId="urn:microsoft.com/office/officeart/2005/8/layout/hierarchy3"/>
    <dgm:cxn modelId="{F6252EC3-AE31-4158-A5B3-1ED133132E61}" type="presParOf" srcId="{2F8125D7-8EE8-4988-87E0-9DDFA76BED4A}" destId="{A0FCCB2E-3A45-460E-890E-5C6DC46BDDA2}" srcOrd="5" destOrd="0" presId="urn:microsoft.com/office/officeart/2005/8/layout/hierarchy3"/>
    <dgm:cxn modelId="{14DAE466-0444-4FF3-9A16-BECBF02EF162}" type="presParOf" srcId="{B388476D-662D-499E-86FF-075E40B9B116}" destId="{2FB5DE3C-867A-44B8-89CD-BAF599600FD9}" srcOrd="1" destOrd="0" presId="urn:microsoft.com/office/officeart/2005/8/layout/hierarchy3"/>
    <dgm:cxn modelId="{70C5DB86-E2AF-4E8A-B45F-41AEDFA32160}" type="presParOf" srcId="{2FB5DE3C-867A-44B8-89CD-BAF599600FD9}" destId="{9DE9E381-FFCB-4D13-B9AA-C091B657A585}" srcOrd="0" destOrd="0" presId="urn:microsoft.com/office/officeart/2005/8/layout/hierarchy3"/>
    <dgm:cxn modelId="{0A4ACE58-FBBB-4B57-9DC3-BF453E687F8A}" type="presParOf" srcId="{9DE9E381-FFCB-4D13-B9AA-C091B657A585}" destId="{CCF1B5AD-441C-4182-AB14-F5EBF8654620}" srcOrd="0" destOrd="0" presId="urn:microsoft.com/office/officeart/2005/8/layout/hierarchy3"/>
    <dgm:cxn modelId="{C50D6614-2DD6-4F4C-B058-E90BF44217AA}" type="presParOf" srcId="{9DE9E381-FFCB-4D13-B9AA-C091B657A585}" destId="{F5A8D68E-1317-4112-8179-3D951CA9F398}" srcOrd="1" destOrd="0" presId="urn:microsoft.com/office/officeart/2005/8/layout/hierarchy3"/>
    <dgm:cxn modelId="{3BA553A8-7D01-4161-8E38-2434AB95A841}" type="presParOf" srcId="{2FB5DE3C-867A-44B8-89CD-BAF599600FD9}" destId="{25491ECF-4A66-42F1-8AA3-00082B855958}" srcOrd="1" destOrd="0" presId="urn:microsoft.com/office/officeart/2005/8/layout/hierarchy3"/>
    <dgm:cxn modelId="{660ADF03-2AD6-4736-8BCE-EA6852FF02EE}" type="presParOf" srcId="{25491ECF-4A66-42F1-8AA3-00082B855958}" destId="{5873286C-BE2C-4BDC-AB7F-83A56B85C3BA}" srcOrd="0" destOrd="0" presId="urn:microsoft.com/office/officeart/2005/8/layout/hierarchy3"/>
    <dgm:cxn modelId="{7F2ED8C9-6231-4906-A6C2-9AD3604AFAD7}" type="presParOf" srcId="{25491ECF-4A66-42F1-8AA3-00082B855958}" destId="{F5A3E357-4324-493A-86ED-EC691E29B736}" srcOrd="1" destOrd="0" presId="urn:microsoft.com/office/officeart/2005/8/layout/hierarchy3"/>
    <dgm:cxn modelId="{526F9368-D133-4F53-B036-325BB0156189}" type="presParOf" srcId="{25491ECF-4A66-42F1-8AA3-00082B855958}" destId="{44534231-280D-4937-A67D-FB4528706E40}" srcOrd="2" destOrd="0" presId="urn:microsoft.com/office/officeart/2005/8/layout/hierarchy3"/>
    <dgm:cxn modelId="{2B5B17C5-67B3-4169-9C8B-3475B3FAF0FA}" type="presParOf" srcId="{25491ECF-4A66-42F1-8AA3-00082B855958}" destId="{C528D5E6-CF84-48E0-A3F8-BB94C6989D9D}" srcOrd="3" destOrd="0" presId="urn:microsoft.com/office/officeart/2005/8/layout/hierarchy3"/>
    <dgm:cxn modelId="{F834B85C-A0DE-43CF-81E5-856C2474E4E8}" type="presParOf" srcId="{B388476D-662D-499E-86FF-075E40B9B116}" destId="{B5F88AEE-451A-4C5A-8D98-001CB6888185}" srcOrd="2" destOrd="0" presId="urn:microsoft.com/office/officeart/2005/8/layout/hierarchy3"/>
    <dgm:cxn modelId="{8C2F8494-8EDC-4F70-AC62-BD98FEE5265A}" type="presParOf" srcId="{B5F88AEE-451A-4C5A-8D98-001CB6888185}" destId="{CE3720F1-9340-4685-87FD-D50F37CC033B}" srcOrd="0" destOrd="0" presId="urn:microsoft.com/office/officeart/2005/8/layout/hierarchy3"/>
    <dgm:cxn modelId="{D2403ECA-6300-4F9E-A048-6D663C707EEB}" type="presParOf" srcId="{CE3720F1-9340-4685-87FD-D50F37CC033B}" destId="{A52CC481-1E94-45D5-998C-116D7F06F43C}" srcOrd="0" destOrd="0" presId="urn:microsoft.com/office/officeart/2005/8/layout/hierarchy3"/>
    <dgm:cxn modelId="{4101C12B-C4D0-4138-A5C0-D8BDCE4198AC}" type="presParOf" srcId="{CE3720F1-9340-4685-87FD-D50F37CC033B}" destId="{FA81A31F-68B4-47C4-B547-823393526F80}" srcOrd="1" destOrd="0" presId="urn:microsoft.com/office/officeart/2005/8/layout/hierarchy3"/>
    <dgm:cxn modelId="{1DFBA6C5-BCFA-4007-A009-0E36627FEF61}" type="presParOf" srcId="{B5F88AEE-451A-4C5A-8D98-001CB6888185}" destId="{13D5A3C6-CE80-425E-9D29-FCD90E15EBB7}" srcOrd="1" destOrd="0" presId="urn:microsoft.com/office/officeart/2005/8/layout/hierarchy3"/>
    <dgm:cxn modelId="{EBDAF6FA-4007-4078-B774-736B6D39E143}" type="presParOf" srcId="{13D5A3C6-CE80-425E-9D29-FCD90E15EBB7}" destId="{EE9D00C4-D2C7-4FC5-8294-1E69973FB5F8}" srcOrd="0" destOrd="0" presId="urn:microsoft.com/office/officeart/2005/8/layout/hierarchy3"/>
    <dgm:cxn modelId="{7562E59F-021E-4227-8E2D-055320F753DC}" type="presParOf" srcId="{13D5A3C6-CE80-425E-9D29-FCD90E15EBB7}" destId="{5833CB5C-BF6D-4796-A3D1-E840B57D7143}" srcOrd="1" destOrd="0" presId="urn:microsoft.com/office/officeart/2005/8/layout/hierarchy3"/>
    <dgm:cxn modelId="{B228DB78-B8D2-4CDC-942E-33FC9C8606FC}" type="presParOf" srcId="{13D5A3C6-CE80-425E-9D29-FCD90E15EBB7}" destId="{6A4A5C1A-F165-419D-AF4E-5B55115246BA}" srcOrd="2" destOrd="0" presId="urn:microsoft.com/office/officeart/2005/8/layout/hierarchy3"/>
    <dgm:cxn modelId="{AAE53F47-D005-4CF9-90EC-6FC56AA8757C}" type="presParOf" srcId="{13D5A3C6-CE80-425E-9D29-FCD90E15EBB7}" destId="{9272F942-0445-4013-9BB5-584A45F92046}" srcOrd="3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199000" y="145802"/>
          <a:ext cx="2012358" cy="49710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ფაქტობრივი გარემოებები</a:t>
          </a:r>
          <a:endParaRPr lang="en-US" sz="1200" b="1" kern="1200">
            <a:latin typeface="Sylfaen" pitchFamily="18" charset="0"/>
          </a:endParaRPr>
        </a:p>
      </dsp:txBody>
      <dsp:txXfrm>
        <a:off x="213560" y="160362"/>
        <a:ext cx="1983238" cy="467984"/>
      </dsp:txXfrm>
    </dsp:sp>
    <dsp:sp modelId="{E401CA66-E0CC-4580-B865-916053515C0A}">
      <dsp:nvSpPr>
        <dsp:cNvPr id="0" name=""/>
        <dsp:cNvSpPr/>
      </dsp:nvSpPr>
      <dsp:spPr>
        <a:xfrm>
          <a:off x="400236" y="642906"/>
          <a:ext cx="95065" cy="694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985"/>
              </a:lnTo>
              <a:lnTo>
                <a:pt x="95065" y="6949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95301" y="838202"/>
          <a:ext cx="2030486" cy="999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latin typeface="Sylfaen" pitchFamily="18" charset="0"/>
            </a:rPr>
            <a:t>საწარმომ ყოფილ დაქირავებულ ფიზიკურ პირს აპატია სესხი</a:t>
          </a:r>
          <a:endParaRPr lang="en-US" sz="1000" b="0" kern="1200">
            <a:latin typeface="Sylfaen" pitchFamily="18" charset="0"/>
          </a:endParaRPr>
        </a:p>
      </dsp:txBody>
      <dsp:txXfrm>
        <a:off x="524572" y="867473"/>
        <a:ext cx="1971944" cy="940838"/>
      </dsp:txXfrm>
    </dsp:sp>
    <dsp:sp modelId="{F1317D2F-48EA-4414-B8C3-0F0DF1020FA4}">
      <dsp:nvSpPr>
        <dsp:cNvPr id="0" name=""/>
        <dsp:cNvSpPr/>
      </dsp:nvSpPr>
      <dsp:spPr>
        <a:xfrm>
          <a:off x="400236" y="642906"/>
          <a:ext cx="172581" cy="1728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140"/>
              </a:lnTo>
              <a:lnTo>
                <a:pt x="172581" y="17281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572817" y="2038568"/>
          <a:ext cx="1918270" cy="664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ნაპატიები სესხი დაბეგრილია გადახდის წყაროსთან</a:t>
          </a:r>
          <a:endParaRPr lang="en-US" sz="1000" kern="1200">
            <a:latin typeface="Sylfaen" pitchFamily="18" charset="0"/>
          </a:endParaRPr>
        </a:p>
      </dsp:txBody>
      <dsp:txXfrm>
        <a:off x="592293" y="2058044"/>
        <a:ext cx="1879318" cy="626005"/>
      </dsp:txXfrm>
    </dsp:sp>
    <dsp:sp modelId="{6BDC0A78-E0F7-49BA-94F7-90F8325464B0}">
      <dsp:nvSpPr>
        <dsp:cNvPr id="0" name=""/>
        <dsp:cNvSpPr/>
      </dsp:nvSpPr>
      <dsp:spPr>
        <a:xfrm>
          <a:off x="400236" y="642906"/>
          <a:ext cx="127936" cy="2859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9944"/>
              </a:lnTo>
              <a:lnTo>
                <a:pt x="127936" y="28599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CCB2E-3A45-460E-890E-5C6DC46BDDA2}">
      <dsp:nvSpPr>
        <dsp:cNvPr id="0" name=""/>
        <dsp:cNvSpPr/>
      </dsp:nvSpPr>
      <dsp:spPr>
        <a:xfrm>
          <a:off x="528172" y="2866459"/>
          <a:ext cx="1907979" cy="12727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ნაპატიები სესხი გამოქვითულია ერთობლივი შემოსავლიდან</a:t>
          </a:r>
          <a:endParaRPr lang="en-US" sz="1000" kern="1200">
            <a:latin typeface="Sylfaen" pitchFamily="18" charset="0"/>
          </a:endParaRPr>
        </a:p>
      </dsp:txBody>
      <dsp:txXfrm>
        <a:off x="565451" y="2903738"/>
        <a:ext cx="1833421" cy="1198225"/>
      </dsp:txXfrm>
    </dsp:sp>
    <dsp:sp modelId="{CCF1B5AD-441C-4182-AB14-F5EBF8654620}">
      <dsp:nvSpPr>
        <dsp:cNvPr id="0" name=""/>
        <dsp:cNvSpPr/>
      </dsp:nvSpPr>
      <dsp:spPr>
        <a:xfrm>
          <a:off x="2321362" y="127067"/>
          <a:ext cx="2695234" cy="48637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შეფასება</a:t>
          </a:r>
          <a:endParaRPr lang="en-US" sz="1200" b="1" kern="1200">
            <a:latin typeface="Sylfaen" pitchFamily="18" charset="0"/>
          </a:endParaRPr>
        </a:p>
      </dsp:txBody>
      <dsp:txXfrm>
        <a:off x="2335607" y="141312"/>
        <a:ext cx="2666744" cy="457881"/>
      </dsp:txXfrm>
    </dsp:sp>
    <dsp:sp modelId="{5873286C-BE2C-4BDC-AB7F-83A56B85C3BA}">
      <dsp:nvSpPr>
        <dsp:cNvPr id="0" name=""/>
        <dsp:cNvSpPr/>
      </dsp:nvSpPr>
      <dsp:spPr>
        <a:xfrm>
          <a:off x="2590885" y="613439"/>
          <a:ext cx="197839" cy="656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976"/>
              </a:lnTo>
              <a:lnTo>
                <a:pt x="197839" y="6569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788724" y="856009"/>
          <a:ext cx="2106545" cy="828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chemeClr val="tx1"/>
              </a:solidFill>
              <a:latin typeface="Sylfaen" pitchFamily="18" charset="0"/>
            </a:rPr>
            <a:t>საწარმოს მიერ ნაპატიები თანხის გადახდის წყაროსთან დაბეგვრა მართლზომიერია</a:t>
          </a:r>
          <a:endParaRPr lang="en-US" sz="1000" kern="1200">
            <a:solidFill>
              <a:schemeClr val="tx1"/>
            </a:solidFill>
            <a:latin typeface="Sylfaen" pitchFamily="18" charset="0"/>
          </a:endParaRPr>
        </a:p>
      </dsp:txBody>
      <dsp:txXfrm>
        <a:off x="2812999" y="880284"/>
        <a:ext cx="2057995" cy="780263"/>
      </dsp:txXfrm>
    </dsp:sp>
    <dsp:sp modelId="{44534231-280D-4937-A67D-FB4528706E40}">
      <dsp:nvSpPr>
        <dsp:cNvPr id="0" name=""/>
        <dsp:cNvSpPr/>
      </dsp:nvSpPr>
      <dsp:spPr>
        <a:xfrm>
          <a:off x="2590885" y="613439"/>
          <a:ext cx="188043" cy="2062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516"/>
              </a:lnTo>
              <a:lnTo>
                <a:pt x="188043" y="2062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8D5E6-CF84-48E0-A3F8-BB94C6989D9D}">
      <dsp:nvSpPr>
        <dsp:cNvPr id="0" name=""/>
        <dsp:cNvSpPr/>
      </dsp:nvSpPr>
      <dsp:spPr>
        <a:xfrm>
          <a:off x="2778929" y="2066419"/>
          <a:ext cx="2293626" cy="1219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ყოფილი დაქირავებული პირის მიერ მიღებული სარგებელი (ვალის პატიება) არ განიხილება შემოსავლის მიღებასთან დაკავშირებულ ხარჯთან, შესაბამისად სარგებლის თანხით გაზრდილია გამოსაქვითი ხარჯი </a:t>
          </a:r>
          <a:endParaRPr lang="en-US" sz="1000" kern="1200">
            <a:latin typeface="Sylfaen" pitchFamily="18" charset="0"/>
          </a:endParaRPr>
        </a:p>
      </dsp:txBody>
      <dsp:txXfrm>
        <a:off x="2814634" y="2102124"/>
        <a:ext cx="2222216" cy="1147661"/>
      </dsp:txXfrm>
    </dsp:sp>
    <dsp:sp modelId="{A52CC481-1E94-45D5-998C-116D7F06F43C}">
      <dsp:nvSpPr>
        <dsp:cNvPr id="0" name=""/>
        <dsp:cNvSpPr/>
      </dsp:nvSpPr>
      <dsp:spPr>
        <a:xfrm>
          <a:off x="5162143" y="117069"/>
          <a:ext cx="2056388" cy="494466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200" b="1" kern="1200">
              <a:latin typeface="Sylfaen" pitchFamily="18" charset="0"/>
            </a:rPr>
            <a:t>ღონისძიებები</a:t>
          </a:r>
          <a:endParaRPr lang="en-US" sz="1200" b="1" kern="1200">
            <a:latin typeface="Sylfaen" pitchFamily="18" charset="0"/>
          </a:endParaRPr>
        </a:p>
      </dsp:txBody>
      <dsp:txXfrm>
        <a:off x="5176625" y="131551"/>
        <a:ext cx="2027424" cy="465502"/>
      </dsp:txXfrm>
    </dsp:sp>
    <dsp:sp modelId="{EE9D00C4-D2C7-4FC5-8294-1E69973FB5F8}">
      <dsp:nvSpPr>
        <dsp:cNvPr id="0" name=""/>
        <dsp:cNvSpPr/>
      </dsp:nvSpPr>
      <dsp:spPr>
        <a:xfrm>
          <a:off x="5367782" y="611536"/>
          <a:ext cx="187562" cy="768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8211"/>
              </a:lnTo>
              <a:lnTo>
                <a:pt x="187562" y="7682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555344" y="842328"/>
          <a:ext cx="1799311" cy="1074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i="0" kern="1200">
              <a:latin typeface="Sylfaen" pitchFamily="18" charset="0"/>
            </a:rPr>
            <a:t>უნდა შემცირდეს გამოსაქვითი ხარჯი და დაზუსტდეს დასაბეგრი მოგება (ზარალი)</a:t>
          </a:r>
          <a:endParaRPr lang="en-US" sz="1000" b="0" i="0" kern="1200">
            <a:latin typeface="Sylfaen" pitchFamily="18" charset="0"/>
          </a:endParaRPr>
        </a:p>
      </dsp:txBody>
      <dsp:txXfrm>
        <a:off x="5586825" y="873809"/>
        <a:ext cx="1736349" cy="1011876"/>
      </dsp:txXfrm>
    </dsp:sp>
    <dsp:sp modelId="{6A4A5C1A-F165-419D-AF4E-5B55115246BA}">
      <dsp:nvSpPr>
        <dsp:cNvPr id="0" name=""/>
        <dsp:cNvSpPr/>
      </dsp:nvSpPr>
      <dsp:spPr>
        <a:xfrm>
          <a:off x="5367782" y="611536"/>
          <a:ext cx="225083" cy="213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439"/>
              </a:lnTo>
              <a:lnTo>
                <a:pt x="225083" y="21304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2F942-0445-4013-9BB5-584A45F92046}">
      <dsp:nvSpPr>
        <dsp:cNvPr id="0" name=""/>
        <dsp:cNvSpPr/>
      </dsp:nvSpPr>
      <dsp:spPr>
        <a:xfrm>
          <a:off x="5592865" y="2137984"/>
          <a:ext cx="1660873" cy="1207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latin typeface="Sylfaen" pitchFamily="18" charset="0"/>
            </a:rPr>
            <a:t>დეკლარაციაში გადასახადის შემცირების შემთხვევაში პირი დაჯარიმდება სსკ-ის 275-ე (ძვ. 132-ე) მუხლის შესაბამისად</a:t>
          </a:r>
          <a:endParaRPr lang="en-US" sz="1000" kern="1200">
            <a:latin typeface="Sylfaen" pitchFamily="18" charset="0"/>
          </a:endParaRPr>
        </a:p>
      </dsp:txBody>
      <dsp:txXfrm>
        <a:off x="5628246" y="2173365"/>
        <a:ext cx="1590111" cy="1137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37D5-CD5D-46DA-BB97-8B1C8FD8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7</cp:revision>
  <cp:lastPrinted>2012-07-19T14:27:00Z</cp:lastPrinted>
  <dcterms:created xsi:type="dcterms:W3CDTF">2013-09-17T15:24:00Z</dcterms:created>
  <dcterms:modified xsi:type="dcterms:W3CDTF">2013-09-18T13:03:00Z</dcterms:modified>
</cp:coreProperties>
</file>