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67" w:rsidRPr="00E6059B" w:rsidRDefault="00DA3694" w:rsidP="00654985">
      <w:pPr>
        <w:ind w:left="-720" w:firstLine="540"/>
        <w:jc w:val="both"/>
        <w:rPr>
          <w:rFonts w:ascii="Sylfaen" w:hAnsi="Sylfaen"/>
          <w:lang w:val="ka-GE"/>
        </w:rPr>
      </w:pPr>
      <w:r>
        <w:rPr>
          <w:rFonts w:ascii="Sylfaen" w:hAnsi="Sylfaen"/>
          <w:sz w:val="18"/>
          <w:szCs w:val="18"/>
        </w:rPr>
        <w:tab/>
      </w:r>
      <w:r w:rsidR="00654985" w:rsidRPr="001B47F9">
        <w:rPr>
          <w:noProof/>
        </w:rPr>
        <w:drawing>
          <wp:inline distT="0" distB="0" distL="0" distR="0" wp14:anchorId="470BA179" wp14:editId="243E7367">
            <wp:extent cx="9744075" cy="13363575"/>
            <wp:effectExtent l="0" t="0" r="9525" b="95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975567" w:rsidRPr="00E6059B" w:rsidSect="00B84F1E">
      <w:headerReference w:type="even" r:id="rId14"/>
      <w:headerReference w:type="default" r:id="rId15"/>
      <w:footerReference w:type="even" r:id="rId16"/>
      <w:footerReference w:type="default" r:id="rId17"/>
      <w:headerReference w:type="first" r:id="rId18"/>
      <w:footerReference w:type="first" r:id="rId19"/>
      <w:pgSz w:w="16839" w:h="23814" w:code="8"/>
      <w:pgMar w:top="1530" w:right="360" w:bottom="27" w:left="720" w:header="360" w:footer="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95" w:rsidRDefault="001E5595" w:rsidP="00F92800">
      <w:pPr>
        <w:spacing w:after="0" w:line="240" w:lineRule="auto"/>
      </w:pPr>
      <w:r>
        <w:separator/>
      </w:r>
    </w:p>
  </w:endnote>
  <w:endnote w:type="continuationSeparator" w:id="0">
    <w:p w:rsidR="001E5595" w:rsidRDefault="001E5595" w:rsidP="00F9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96" w:rsidRDefault="00873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B1" w:rsidRPr="007146DD" w:rsidRDefault="007146DD" w:rsidP="007146DD">
    <w:pPr>
      <w:pStyle w:val="ListParagraph"/>
      <w:numPr>
        <w:ilvl w:val="0"/>
        <w:numId w:val="1"/>
      </w:numPr>
      <w:ind w:left="0" w:firstLine="720"/>
      <w:jc w:val="both"/>
      <w:rPr>
        <w:rFonts w:ascii="Sylfaen" w:hAnsi="Sylfaen"/>
        <w:sz w:val="20"/>
        <w:lang w:val="ka-GE"/>
      </w:rPr>
    </w:pPr>
    <w:r w:rsidRPr="007146DD">
      <w:rPr>
        <w:rFonts w:ascii="Sylfaen" w:hAnsi="Sylfaen"/>
        <w:i/>
        <w:sz w:val="20"/>
        <w:lang w:val="ka-GE"/>
      </w:rPr>
      <w:t xml:space="preserve">სიტუაციური სახელმძღვანელო დამტკიცებულია </w:t>
    </w:r>
    <w:r w:rsidRPr="007146DD">
      <w:rPr>
        <w:rFonts w:ascii="Sylfaen" w:hAnsi="Sylfaen"/>
        <w:i/>
        <w:sz w:val="20"/>
      </w:rPr>
      <w:t xml:space="preserve">2015 </w:t>
    </w:r>
    <w:r w:rsidRPr="007146DD">
      <w:rPr>
        <w:rFonts w:ascii="Sylfaen" w:hAnsi="Sylfaen"/>
        <w:i/>
        <w:sz w:val="20"/>
        <w:lang w:val="ka-GE"/>
      </w:rPr>
      <w:t>წლის 16 სექტემბრისთვის მოქმედი საგადასახადო კანონმდებლობის მიხედვით</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96" w:rsidRDefault="00873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95" w:rsidRDefault="001E5595" w:rsidP="00F92800">
      <w:pPr>
        <w:spacing w:after="0" w:line="240" w:lineRule="auto"/>
      </w:pPr>
      <w:r>
        <w:separator/>
      </w:r>
    </w:p>
  </w:footnote>
  <w:footnote w:type="continuationSeparator" w:id="0">
    <w:p w:rsidR="001E5595" w:rsidRDefault="001E5595" w:rsidP="00F9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96" w:rsidRDefault="00873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A2" w:rsidRPr="00FE2A94" w:rsidRDefault="00371F35" w:rsidP="00371F35">
    <w:pPr>
      <w:pStyle w:val="Header"/>
      <w:tabs>
        <w:tab w:val="left" w:pos="4425"/>
      </w:tabs>
      <w:jc w:val="right"/>
      <w:rPr>
        <w:rFonts w:ascii="Sylfaen" w:hAnsi="Sylfaen"/>
        <w:b/>
        <w:sz w:val="26"/>
        <w:szCs w:val="26"/>
        <w:u w:val="single"/>
        <w:lang w:val="ka-GE"/>
      </w:rPr>
    </w:pPr>
    <w:r>
      <w:rPr>
        <w:rFonts w:ascii="Sylfaen" w:hAnsi="Sylfaen"/>
        <w:b/>
        <w:sz w:val="26"/>
        <w:szCs w:val="26"/>
      </w:rPr>
      <w:tab/>
    </w:r>
    <w:r>
      <w:rPr>
        <w:rFonts w:ascii="Sylfaen" w:hAnsi="Sylfaen"/>
        <w:b/>
        <w:sz w:val="26"/>
        <w:szCs w:val="26"/>
        <w:lang w:val="ka-GE"/>
      </w:rPr>
      <w:t xml:space="preserve">                                             </w:t>
    </w:r>
  </w:p>
  <w:p w:rsidR="00B84F1E" w:rsidRPr="007146DD" w:rsidRDefault="00B84F1E" w:rsidP="00B84F1E">
    <w:pPr>
      <w:pStyle w:val="Header"/>
      <w:jc w:val="center"/>
      <w:rPr>
        <w:rFonts w:ascii="Sylfaen" w:hAnsi="Sylfaen"/>
        <w:b/>
        <w:sz w:val="26"/>
        <w:szCs w:val="26"/>
        <w:lang w:val="ka-GE"/>
      </w:rPr>
    </w:pPr>
    <w:r>
      <w:rPr>
        <w:rFonts w:ascii="Sylfaen" w:hAnsi="Sylfaen"/>
        <w:b/>
        <w:sz w:val="26"/>
        <w:szCs w:val="26"/>
        <w:lang w:val="ka-GE"/>
      </w:rPr>
      <w:t xml:space="preserve">შეღავათი სასოფლო-სამეურნეო </w:t>
    </w:r>
    <w:r w:rsidR="00F17091">
      <w:rPr>
        <w:rFonts w:ascii="Sylfaen" w:hAnsi="Sylfaen"/>
        <w:b/>
        <w:sz w:val="26"/>
        <w:szCs w:val="26"/>
        <w:lang w:val="ka-GE"/>
      </w:rPr>
      <w:t>წარმოებაში</w:t>
    </w:r>
    <w:r>
      <w:rPr>
        <w:rFonts w:ascii="Sylfaen" w:hAnsi="Sylfaen"/>
        <w:b/>
        <w:sz w:val="26"/>
        <w:szCs w:val="26"/>
        <w:lang w:val="ka-GE"/>
      </w:rPr>
      <w:t xml:space="preserve"> დასაქმებული პირისათვის</w:t>
    </w:r>
    <w:r w:rsidR="007146DD">
      <w:rPr>
        <w:rFonts w:ascii="Sylfaen" w:hAnsi="Sylfaen"/>
        <w:b/>
        <w:sz w:val="26"/>
        <w:szCs w:val="26"/>
      </w:rPr>
      <w:t xml:space="preserve"> </w:t>
    </w:r>
    <w:r w:rsidR="00873E96">
      <w:rPr>
        <w:rFonts w:ascii="Sylfaen" w:hAnsi="Sylfaen"/>
        <w:b/>
        <w:sz w:val="26"/>
        <w:szCs w:val="26"/>
      </w:rPr>
      <w:t>1</w:t>
    </w:r>
    <w:bookmarkStart w:id="0" w:name="_GoBack"/>
    <w:bookmarkEnd w:id="0"/>
    <w:r w:rsidR="007146DD">
      <w:rPr>
        <w:rFonts w:ascii="Sylfaen" w:hAnsi="Sylfaen"/>
        <w:b/>
        <w:sz w:val="26"/>
        <w:szCs w:val="26"/>
        <w:lang w:val="ka-GE"/>
      </w:rPr>
      <w:t>507</w:t>
    </w:r>
  </w:p>
  <w:p w:rsidR="005B081E" w:rsidRPr="00430FC0" w:rsidRDefault="005B081E" w:rsidP="001B47F9">
    <w:pPr>
      <w:pStyle w:val="Header"/>
      <w:jc w:val="center"/>
      <w:rPr>
        <w:rFonts w:ascii="Sylfaen" w:hAnsi="Sylfaen"/>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96" w:rsidRDefault="00873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4FA7"/>
    <w:multiLevelType w:val="hybridMultilevel"/>
    <w:tmpl w:val="F5F2C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00"/>
    <w:rsid w:val="00000F3F"/>
    <w:rsid w:val="00006921"/>
    <w:rsid w:val="0001110C"/>
    <w:rsid w:val="00017370"/>
    <w:rsid w:val="00022B67"/>
    <w:rsid w:val="0002558E"/>
    <w:rsid w:val="000320F9"/>
    <w:rsid w:val="000404B7"/>
    <w:rsid w:val="00061729"/>
    <w:rsid w:val="000622A9"/>
    <w:rsid w:val="000648AD"/>
    <w:rsid w:val="00067F27"/>
    <w:rsid w:val="0007026C"/>
    <w:rsid w:val="000A5764"/>
    <w:rsid w:val="000A7667"/>
    <w:rsid w:val="000A7C1E"/>
    <w:rsid w:val="000B66A4"/>
    <w:rsid w:val="000B7330"/>
    <w:rsid w:val="000C567D"/>
    <w:rsid w:val="000D24E6"/>
    <w:rsid w:val="000D481A"/>
    <w:rsid w:val="000D6E3F"/>
    <w:rsid w:val="000E01AB"/>
    <w:rsid w:val="000E1460"/>
    <w:rsid w:val="000E192D"/>
    <w:rsid w:val="000F175E"/>
    <w:rsid w:val="000F4CD0"/>
    <w:rsid w:val="00105ACF"/>
    <w:rsid w:val="00117DDB"/>
    <w:rsid w:val="001206FF"/>
    <w:rsid w:val="0012104E"/>
    <w:rsid w:val="00122098"/>
    <w:rsid w:val="00126FB3"/>
    <w:rsid w:val="0012755A"/>
    <w:rsid w:val="001339B7"/>
    <w:rsid w:val="0014485E"/>
    <w:rsid w:val="00150FC3"/>
    <w:rsid w:val="00156382"/>
    <w:rsid w:val="00160DD6"/>
    <w:rsid w:val="0016343F"/>
    <w:rsid w:val="001648CA"/>
    <w:rsid w:val="0016544F"/>
    <w:rsid w:val="00173E3B"/>
    <w:rsid w:val="0018363B"/>
    <w:rsid w:val="00187D07"/>
    <w:rsid w:val="001B47F9"/>
    <w:rsid w:val="001C4629"/>
    <w:rsid w:val="001D0DE3"/>
    <w:rsid w:val="001D3858"/>
    <w:rsid w:val="001E3D4D"/>
    <w:rsid w:val="001E5595"/>
    <w:rsid w:val="001E6766"/>
    <w:rsid w:val="001F2D52"/>
    <w:rsid w:val="001F311F"/>
    <w:rsid w:val="0020605F"/>
    <w:rsid w:val="00211652"/>
    <w:rsid w:val="002162EE"/>
    <w:rsid w:val="00216722"/>
    <w:rsid w:val="00216FEE"/>
    <w:rsid w:val="0021763E"/>
    <w:rsid w:val="0022021B"/>
    <w:rsid w:val="0022319E"/>
    <w:rsid w:val="00223975"/>
    <w:rsid w:val="00227907"/>
    <w:rsid w:val="00232297"/>
    <w:rsid w:val="00242A3B"/>
    <w:rsid w:val="002435B3"/>
    <w:rsid w:val="002446D0"/>
    <w:rsid w:val="00254A4D"/>
    <w:rsid w:val="00256DE3"/>
    <w:rsid w:val="002600D7"/>
    <w:rsid w:val="002618B6"/>
    <w:rsid w:val="00282AC3"/>
    <w:rsid w:val="00283303"/>
    <w:rsid w:val="00286AB9"/>
    <w:rsid w:val="0029165A"/>
    <w:rsid w:val="00293BC3"/>
    <w:rsid w:val="00297BFD"/>
    <w:rsid w:val="002B4886"/>
    <w:rsid w:val="002B5AA1"/>
    <w:rsid w:val="002D1D0E"/>
    <w:rsid w:val="002D5A71"/>
    <w:rsid w:val="002D6963"/>
    <w:rsid w:val="002D7D8F"/>
    <w:rsid w:val="002E12C1"/>
    <w:rsid w:val="002F0444"/>
    <w:rsid w:val="002F6E84"/>
    <w:rsid w:val="00301B36"/>
    <w:rsid w:val="00302F5E"/>
    <w:rsid w:val="00304576"/>
    <w:rsid w:val="0031122A"/>
    <w:rsid w:val="00313CBA"/>
    <w:rsid w:val="00315F63"/>
    <w:rsid w:val="00325688"/>
    <w:rsid w:val="00327EC0"/>
    <w:rsid w:val="003365F8"/>
    <w:rsid w:val="00336D6F"/>
    <w:rsid w:val="00337CA7"/>
    <w:rsid w:val="00340636"/>
    <w:rsid w:val="00341748"/>
    <w:rsid w:val="00352B84"/>
    <w:rsid w:val="003604D7"/>
    <w:rsid w:val="0036212E"/>
    <w:rsid w:val="00371F35"/>
    <w:rsid w:val="00372D8A"/>
    <w:rsid w:val="00376A1A"/>
    <w:rsid w:val="00384E72"/>
    <w:rsid w:val="003B0BC3"/>
    <w:rsid w:val="003B1D3F"/>
    <w:rsid w:val="003B79AA"/>
    <w:rsid w:val="003C55E9"/>
    <w:rsid w:val="003C5826"/>
    <w:rsid w:val="003D56E5"/>
    <w:rsid w:val="003E1501"/>
    <w:rsid w:val="003E2945"/>
    <w:rsid w:val="003E3320"/>
    <w:rsid w:val="003E54C4"/>
    <w:rsid w:val="003F1607"/>
    <w:rsid w:val="003F2C7A"/>
    <w:rsid w:val="003F5254"/>
    <w:rsid w:val="003F76C5"/>
    <w:rsid w:val="00410AF4"/>
    <w:rsid w:val="004137C9"/>
    <w:rsid w:val="0042626F"/>
    <w:rsid w:val="00430FC0"/>
    <w:rsid w:val="00443688"/>
    <w:rsid w:val="0046265F"/>
    <w:rsid w:val="00462F4D"/>
    <w:rsid w:val="00471F39"/>
    <w:rsid w:val="004746D4"/>
    <w:rsid w:val="00477EB3"/>
    <w:rsid w:val="00482FE6"/>
    <w:rsid w:val="004864BC"/>
    <w:rsid w:val="00486A8B"/>
    <w:rsid w:val="00486C80"/>
    <w:rsid w:val="00490E4A"/>
    <w:rsid w:val="004913E2"/>
    <w:rsid w:val="0049604D"/>
    <w:rsid w:val="004B1A81"/>
    <w:rsid w:val="004B6A18"/>
    <w:rsid w:val="004C113E"/>
    <w:rsid w:val="004C65CC"/>
    <w:rsid w:val="004F5D16"/>
    <w:rsid w:val="00506857"/>
    <w:rsid w:val="0051242A"/>
    <w:rsid w:val="00521AFF"/>
    <w:rsid w:val="00522B27"/>
    <w:rsid w:val="005260B9"/>
    <w:rsid w:val="0053708A"/>
    <w:rsid w:val="00540233"/>
    <w:rsid w:val="005519E7"/>
    <w:rsid w:val="00553614"/>
    <w:rsid w:val="00555A56"/>
    <w:rsid w:val="00562C8E"/>
    <w:rsid w:val="00564657"/>
    <w:rsid w:val="00577107"/>
    <w:rsid w:val="0058473B"/>
    <w:rsid w:val="005A3014"/>
    <w:rsid w:val="005B081E"/>
    <w:rsid w:val="005B15F4"/>
    <w:rsid w:val="005D17C4"/>
    <w:rsid w:val="005D373C"/>
    <w:rsid w:val="005D3947"/>
    <w:rsid w:val="005D3C2D"/>
    <w:rsid w:val="005E0849"/>
    <w:rsid w:val="005F37F9"/>
    <w:rsid w:val="005F7134"/>
    <w:rsid w:val="00600020"/>
    <w:rsid w:val="00602386"/>
    <w:rsid w:val="00605657"/>
    <w:rsid w:val="00606D4F"/>
    <w:rsid w:val="006132D2"/>
    <w:rsid w:val="006139EA"/>
    <w:rsid w:val="00616699"/>
    <w:rsid w:val="0061681D"/>
    <w:rsid w:val="006212CD"/>
    <w:rsid w:val="00621A7A"/>
    <w:rsid w:val="00621AE3"/>
    <w:rsid w:val="006373DA"/>
    <w:rsid w:val="006420AE"/>
    <w:rsid w:val="00654985"/>
    <w:rsid w:val="00660185"/>
    <w:rsid w:val="00664B61"/>
    <w:rsid w:val="00664C97"/>
    <w:rsid w:val="00673C16"/>
    <w:rsid w:val="00674138"/>
    <w:rsid w:val="0067491A"/>
    <w:rsid w:val="00675D7A"/>
    <w:rsid w:val="00682EC9"/>
    <w:rsid w:val="00684158"/>
    <w:rsid w:val="0068428A"/>
    <w:rsid w:val="00694DAA"/>
    <w:rsid w:val="006B3A7A"/>
    <w:rsid w:val="006B4BA0"/>
    <w:rsid w:val="006C1809"/>
    <w:rsid w:val="006C61E9"/>
    <w:rsid w:val="006C7C44"/>
    <w:rsid w:val="006E248D"/>
    <w:rsid w:val="006E521A"/>
    <w:rsid w:val="006E6647"/>
    <w:rsid w:val="006F38F0"/>
    <w:rsid w:val="006F7ECF"/>
    <w:rsid w:val="00702314"/>
    <w:rsid w:val="00704A32"/>
    <w:rsid w:val="007053C7"/>
    <w:rsid w:val="007146DD"/>
    <w:rsid w:val="0071700E"/>
    <w:rsid w:val="00735020"/>
    <w:rsid w:val="00737D44"/>
    <w:rsid w:val="007429EC"/>
    <w:rsid w:val="00742D76"/>
    <w:rsid w:val="007432AD"/>
    <w:rsid w:val="00751946"/>
    <w:rsid w:val="00755EA4"/>
    <w:rsid w:val="00760BCB"/>
    <w:rsid w:val="0076561D"/>
    <w:rsid w:val="00767220"/>
    <w:rsid w:val="00771BC6"/>
    <w:rsid w:val="00771D1E"/>
    <w:rsid w:val="00773169"/>
    <w:rsid w:val="0077568F"/>
    <w:rsid w:val="00777031"/>
    <w:rsid w:val="00777104"/>
    <w:rsid w:val="0077724D"/>
    <w:rsid w:val="007810B4"/>
    <w:rsid w:val="0078613C"/>
    <w:rsid w:val="00790AD7"/>
    <w:rsid w:val="00796847"/>
    <w:rsid w:val="007A2449"/>
    <w:rsid w:val="007B370E"/>
    <w:rsid w:val="007B3A1B"/>
    <w:rsid w:val="007B5B7E"/>
    <w:rsid w:val="007B5B83"/>
    <w:rsid w:val="007C24CD"/>
    <w:rsid w:val="007C3924"/>
    <w:rsid w:val="007F0614"/>
    <w:rsid w:val="007F16E5"/>
    <w:rsid w:val="007F2D01"/>
    <w:rsid w:val="007F2D7F"/>
    <w:rsid w:val="007F6292"/>
    <w:rsid w:val="00804BF1"/>
    <w:rsid w:val="00804DA2"/>
    <w:rsid w:val="00815085"/>
    <w:rsid w:val="008162E2"/>
    <w:rsid w:val="008178C7"/>
    <w:rsid w:val="008243AF"/>
    <w:rsid w:val="00826609"/>
    <w:rsid w:val="00835BD0"/>
    <w:rsid w:val="00842228"/>
    <w:rsid w:val="00842549"/>
    <w:rsid w:val="00845228"/>
    <w:rsid w:val="00845BBA"/>
    <w:rsid w:val="00845DAD"/>
    <w:rsid w:val="00846786"/>
    <w:rsid w:val="00854DDA"/>
    <w:rsid w:val="00860067"/>
    <w:rsid w:val="00867E7F"/>
    <w:rsid w:val="00873E96"/>
    <w:rsid w:val="00881C41"/>
    <w:rsid w:val="00893650"/>
    <w:rsid w:val="00896E5E"/>
    <w:rsid w:val="00896FBE"/>
    <w:rsid w:val="008A2E1B"/>
    <w:rsid w:val="008A64B0"/>
    <w:rsid w:val="008B20F0"/>
    <w:rsid w:val="008B6C18"/>
    <w:rsid w:val="008C57C0"/>
    <w:rsid w:val="008C6337"/>
    <w:rsid w:val="008C68DC"/>
    <w:rsid w:val="008D0D22"/>
    <w:rsid w:val="008D41AF"/>
    <w:rsid w:val="008D52B3"/>
    <w:rsid w:val="008D66DE"/>
    <w:rsid w:val="008D6AA9"/>
    <w:rsid w:val="008F0E60"/>
    <w:rsid w:val="00906C2F"/>
    <w:rsid w:val="00910130"/>
    <w:rsid w:val="00914044"/>
    <w:rsid w:val="00921BB5"/>
    <w:rsid w:val="0093161F"/>
    <w:rsid w:val="00950B41"/>
    <w:rsid w:val="0095282C"/>
    <w:rsid w:val="00953B4C"/>
    <w:rsid w:val="00953CC5"/>
    <w:rsid w:val="00957D64"/>
    <w:rsid w:val="00957E27"/>
    <w:rsid w:val="00961ED3"/>
    <w:rsid w:val="009639E8"/>
    <w:rsid w:val="0096486E"/>
    <w:rsid w:val="00975567"/>
    <w:rsid w:val="009931B8"/>
    <w:rsid w:val="00993963"/>
    <w:rsid w:val="009A26C0"/>
    <w:rsid w:val="009B049E"/>
    <w:rsid w:val="009B39D6"/>
    <w:rsid w:val="009B7FEF"/>
    <w:rsid w:val="009C709F"/>
    <w:rsid w:val="009E6A2D"/>
    <w:rsid w:val="009E7494"/>
    <w:rsid w:val="00A058F6"/>
    <w:rsid w:val="00A110E8"/>
    <w:rsid w:val="00A167C0"/>
    <w:rsid w:val="00A168BD"/>
    <w:rsid w:val="00A30292"/>
    <w:rsid w:val="00A42DB1"/>
    <w:rsid w:val="00A43C2D"/>
    <w:rsid w:val="00A64B1D"/>
    <w:rsid w:val="00A65210"/>
    <w:rsid w:val="00A8408A"/>
    <w:rsid w:val="00A858C3"/>
    <w:rsid w:val="00AA3515"/>
    <w:rsid w:val="00AA46C4"/>
    <w:rsid w:val="00AA5E93"/>
    <w:rsid w:val="00AC5D20"/>
    <w:rsid w:val="00AC6504"/>
    <w:rsid w:val="00AC698E"/>
    <w:rsid w:val="00AD5670"/>
    <w:rsid w:val="00AE5F1A"/>
    <w:rsid w:val="00AF7E2B"/>
    <w:rsid w:val="00B0402D"/>
    <w:rsid w:val="00B15FFE"/>
    <w:rsid w:val="00B22880"/>
    <w:rsid w:val="00B25A7B"/>
    <w:rsid w:val="00B30EF2"/>
    <w:rsid w:val="00B326FA"/>
    <w:rsid w:val="00B3488B"/>
    <w:rsid w:val="00B36F73"/>
    <w:rsid w:val="00B37A99"/>
    <w:rsid w:val="00B439DD"/>
    <w:rsid w:val="00B56E57"/>
    <w:rsid w:val="00B84F1E"/>
    <w:rsid w:val="00B87587"/>
    <w:rsid w:val="00B8758C"/>
    <w:rsid w:val="00B91EAA"/>
    <w:rsid w:val="00BA682D"/>
    <w:rsid w:val="00BC3391"/>
    <w:rsid w:val="00BC407B"/>
    <w:rsid w:val="00BD5B31"/>
    <w:rsid w:val="00BE2185"/>
    <w:rsid w:val="00BE3393"/>
    <w:rsid w:val="00BE4D7D"/>
    <w:rsid w:val="00BE4FB0"/>
    <w:rsid w:val="00BE65CB"/>
    <w:rsid w:val="00C10125"/>
    <w:rsid w:val="00C25317"/>
    <w:rsid w:val="00C2602B"/>
    <w:rsid w:val="00C340E0"/>
    <w:rsid w:val="00C43936"/>
    <w:rsid w:val="00C43CAA"/>
    <w:rsid w:val="00C44B02"/>
    <w:rsid w:val="00C56BAC"/>
    <w:rsid w:val="00C573ED"/>
    <w:rsid w:val="00C76E44"/>
    <w:rsid w:val="00C8087A"/>
    <w:rsid w:val="00C81E7C"/>
    <w:rsid w:val="00C84CE3"/>
    <w:rsid w:val="00CA05C0"/>
    <w:rsid w:val="00CA4EE9"/>
    <w:rsid w:val="00CC3805"/>
    <w:rsid w:val="00CE03BA"/>
    <w:rsid w:val="00CF4115"/>
    <w:rsid w:val="00CF7AE2"/>
    <w:rsid w:val="00D028B8"/>
    <w:rsid w:val="00D06AA6"/>
    <w:rsid w:val="00D07A2B"/>
    <w:rsid w:val="00D10240"/>
    <w:rsid w:val="00D11432"/>
    <w:rsid w:val="00D12791"/>
    <w:rsid w:val="00D158DC"/>
    <w:rsid w:val="00D271B7"/>
    <w:rsid w:val="00D33FAE"/>
    <w:rsid w:val="00D359B1"/>
    <w:rsid w:val="00D3761D"/>
    <w:rsid w:val="00D41BF1"/>
    <w:rsid w:val="00D45209"/>
    <w:rsid w:val="00D454BF"/>
    <w:rsid w:val="00D52211"/>
    <w:rsid w:val="00D53A7E"/>
    <w:rsid w:val="00D713C3"/>
    <w:rsid w:val="00D849AF"/>
    <w:rsid w:val="00D92347"/>
    <w:rsid w:val="00D92A1F"/>
    <w:rsid w:val="00DA15CB"/>
    <w:rsid w:val="00DA3694"/>
    <w:rsid w:val="00DB38C5"/>
    <w:rsid w:val="00DB4097"/>
    <w:rsid w:val="00DB7BDB"/>
    <w:rsid w:val="00DE0F11"/>
    <w:rsid w:val="00DE2DDB"/>
    <w:rsid w:val="00DE7EF8"/>
    <w:rsid w:val="00DF158F"/>
    <w:rsid w:val="00E021BA"/>
    <w:rsid w:val="00E22B2B"/>
    <w:rsid w:val="00E32258"/>
    <w:rsid w:val="00E339CA"/>
    <w:rsid w:val="00E45054"/>
    <w:rsid w:val="00E53FD3"/>
    <w:rsid w:val="00E55ED1"/>
    <w:rsid w:val="00E6059B"/>
    <w:rsid w:val="00E6099B"/>
    <w:rsid w:val="00E62775"/>
    <w:rsid w:val="00E911D3"/>
    <w:rsid w:val="00E9351D"/>
    <w:rsid w:val="00E97C21"/>
    <w:rsid w:val="00EA6557"/>
    <w:rsid w:val="00EB31ED"/>
    <w:rsid w:val="00EB51AE"/>
    <w:rsid w:val="00EC55F1"/>
    <w:rsid w:val="00ED30AE"/>
    <w:rsid w:val="00ED45C6"/>
    <w:rsid w:val="00ED52A2"/>
    <w:rsid w:val="00EE3507"/>
    <w:rsid w:val="00EE36B1"/>
    <w:rsid w:val="00EE6315"/>
    <w:rsid w:val="00EF3C3A"/>
    <w:rsid w:val="00F031E5"/>
    <w:rsid w:val="00F03331"/>
    <w:rsid w:val="00F10EA5"/>
    <w:rsid w:val="00F12ECF"/>
    <w:rsid w:val="00F17091"/>
    <w:rsid w:val="00F22477"/>
    <w:rsid w:val="00F356C4"/>
    <w:rsid w:val="00F362CC"/>
    <w:rsid w:val="00F37010"/>
    <w:rsid w:val="00F445ED"/>
    <w:rsid w:val="00F4710F"/>
    <w:rsid w:val="00F47486"/>
    <w:rsid w:val="00F5323D"/>
    <w:rsid w:val="00F54A51"/>
    <w:rsid w:val="00F55D35"/>
    <w:rsid w:val="00F63E71"/>
    <w:rsid w:val="00F64EC7"/>
    <w:rsid w:val="00F71B68"/>
    <w:rsid w:val="00F72240"/>
    <w:rsid w:val="00F7595A"/>
    <w:rsid w:val="00F82E31"/>
    <w:rsid w:val="00F90B5D"/>
    <w:rsid w:val="00F92800"/>
    <w:rsid w:val="00F92C0E"/>
    <w:rsid w:val="00F93C4F"/>
    <w:rsid w:val="00FA2561"/>
    <w:rsid w:val="00FA34C2"/>
    <w:rsid w:val="00FB2294"/>
    <w:rsid w:val="00FB68D5"/>
    <w:rsid w:val="00FC1E94"/>
    <w:rsid w:val="00FC67D3"/>
    <w:rsid w:val="00FD12C5"/>
    <w:rsid w:val="00FD3A66"/>
    <w:rsid w:val="00FE0B5B"/>
    <w:rsid w:val="00FE2A94"/>
    <w:rsid w:val="00FE3FE9"/>
    <w:rsid w:val="00FE7B27"/>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00"/>
    <w:rPr>
      <w:rFonts w:ascii="Tahoma" w:hAnsi="Tahoma" w:cs="Tahoma"/>
      <w:sz w:val="16"/>
      <w:szCs w:val="16"/>
    </w:rPr>
  </w:style>
  <w:style w:type="paragraph" w:styleId="Header">
    <w:name w:val="header"/>
    <w:basedOn w:val="Normal"/>
    <w:link w:val="HeaderChar"/>
    <w:uiPriority w:val="99"/>
    <w:unhideWhenUsed/>
    <w:rsid w:val="00F9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0"/>
  </w:style>
  <w:style w:type="paragraph" w:styleId="Footer">
    <w:name w:val="footer"/>
    <w:basedOn w:val="Normal"/>
    <w:link w:val="FooterChar"/>
    <w:uiPriority w:val="99"/>
    <w:unhideWhenUsed/>
    <w:rsid w:val="00F9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00"/>
  </w:style>
  <w:style w:type="paragraph" w:styleId="ListParagraph">
    <w:name w:val="List Paragraph"/>
    <w:basedOn w:val="Normal"/>
    <w:uiPriority w:val="34"/>
    <w:qFormat/>
    <w:rsid w:val="00714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00"/>
    <w:rPr>
      <w:rFonts w:ascii="Tahoma" w:hAnsi="Tahoma" w:cs="Tahoma"/>
      <w:sz w:val="16"/>
      <w:szCs w:val="16"/>
    </w:rPr>
  </w:style>
  <w:style w:type="paragraph" w:styleId="Header">
    <w:name w:val="header"/>
    <w:basedOn w:val="Normal"/>
    <w:link w:val="HeaderChar"/>
    <w:uiPriority w:val="99"/>
    <w:unhideWhenUsed/>
    <w:rsid w:val="00F9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0"/>
  </w:style>
  <w:style w:type="paragraph" w:styleId="Footer">
    <w:name w:val="footer"/>
    <w:basedOn w:val="Normal"/>
    <w:link w:val="FooterChar"/>
    <w:uiPriority w:val="99"/>
    <w:unhideWhenUsed/>
    <w:rsid w:val="00F9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00"/>
  </w:style>
  <w:style w:type="paragraph" w:styleId="ListParagraph">
    <w:name w:val="List Paragraph"/>
    <w:basedOn w:val="Normal"/>
    <w:uiPriority w:val="34"/>
    <w:qFormat/>
    <w:rsid w:val="0071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34274">
      <w:bodyDiv w:val="1"/>
      <w:marLeft w:val="0"/>
      <w:marRight w:val="0"/>
      <w:marTop w:val="0"/>
      <w:marBottom w:val="0"/>
      <w:divBdr>
        <w:top w:val="none" w:sz="0" w:space="0" w:color="auto"/>
        <w:left w:val="none" w:sz="0" w:space="0" w:color="auto"/>
        <w:bottom w:val="none" w:sz="0" w:space="0" w:color="auto"/>
        <w:right w:val="none" w:sz="0" w:space="0" w:color="auto"/>
      </w:divBdr>
    </w:div>
    <w:div w:id="1204707856">
      <w:bodyDiv w:val="1"/>
      <w:marLeft w:val="0"/>
      <w:marRight w:val="0"/>
      <w:marTop w:val="0"/>
      <w:marBottom w:val="0"/>
      <w:divBdr>
        <w:top w:val="none" w:sz="0" w:space="0" w:color="auto"/>
        <w:left w:val="none" w:sz="0" w:space="0" w:color="auto"/>
        <w:bottom w:val="none" w:sz="0" w:space="0" w:color="auto"/>
        <w:right w:val="none" w:sz="0" w:space="0" w:color="auto"/>
      </w:divBdr>
    </w:div>
    <w:div w:id="18581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C8C0F-097D-4DC9-9C67-E8D19F63413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EDDC9A4-7743-45A1-A47F-DDC8AA334378}">
      <dgm:prSet phldrT="[Text]" custT="1"/>
      <dgm:spPr>
        <a:solidFill>
          <a:schemeClr val="accent6">
            <a:lumMod val="75000"/>
          </a:schemeClr>
        </a:solidFill>
      </dgm:spPr>
      <dgm:t>
        <a:bodyPr/>
        <a:lstStyle/>
        <a:p>
          <a:r>
            <a:rPr lang="ka-GE" sz="1200" b="1">
              <a:latin typeface="Sylfaen" pitchFamily="18" charset="0"/>
            </a:rPr>
            <a:t>ფაქტობრივი გარემოებები</a:t>
          </a:r>
          <a:endParaRPr lang="en-US" sz="1200" b="1">
            <a:latin typeface="Sylfaen" pitchFamily="18" charset="0"/>
          </a:endParaRPr>
        </a:p>
      </dgm:t>
    </dgm:pt>
    <dgm:pt modelId="{3A48E9A3-A638-4BBF-9C68-D8F4933C7E36}" type="parTrans" cxnId="{D2427F20-B0E2-435A-87EE-9CF9178695AB}">
      <dgm:prSet/>
      <dgm:spPr/>
      <dgm:t>
        <a:bodyPr/>
        <a:lstStyle/>
        <a:p>
          <a:endParaRPr lang="en-US" b="1"/>
        </a:p>
      </dgm:t>
    </dgm:pt>
    <dgm:pt modelId="{D05AD119-BE24-43D7-9E4E-8F0C25949A32}" type="sibTrans" cxnId="{D2427F20-B0E2-435A-87EE-9CF9178695AB}">
      <dgm:prSet/>
      <dgm:spPr/>
      <dgm:t>
        <a:bodyPr/>
        <a:lstStyle/>
        <a:p>
          <a:endParaRPr lang="en-US" b="1"/>
        </a:p>
      </dgm:t>
    </dgm:pt>
    <dgm:pt modelId="{E40EDAB5-D188-4812-A61A-95A9AC19C0AE}">
      <dgm:prSet custT="1"/>
      <dgm:spPr>
        <a:solidFill>
          <a:schemeClr val="accent6">
            <a:lumMod val="75000"/>
          </a:schemeClr>
        </a:solidFill>
      </dgm:spPr>
      <dgm:t>
        <a:bodyPr/>
        <a:lstStyle/>
        <a:p>
          <a:r>
            <a:rPr lang="ka-GE" sz="1200" b="1">
              <a:latin typeface="Sylfaen" pitchFamily="18" charset="0"/>
            </a:rPr>
            <a:t>ღონისძიებები</a:t>
          </a:r>
          <a:endParaRPr lang="en-US" sz="1200" b="1">
            <a:latin typeface="Sylfaen" pitchFamily="18" charset="0"/>
          </a:endParaRPr>
        </a:p>
      </dgm:t>
    </dgm:pt>
    <dgm:pt modelId="{FAE3ACFB-230C-407E-8CBC-952817FA18AA}" type="parTrans" cxnId="{7A73B562-EACC-4904-8BB8-3FDFE7398C28}">
      <dgm:prSet/>
      <dgm:spPr/>
      <dgm:t>
        <a:bodyPr/>
        <a:lstStyle/>
        <a:p>
          <a:endParaRPr lang="en-US" b="1"/>
        </a:p>
      </dgm:t>
    </dgm:pt>
    <dgm:pt modelId="{342C2EFC-EB00-410F-82E6-57D5275D470B}" type="sibTrans" cxnId="{7A73B562-EACC-4904-8BB8-3FDFE7398C28}">
      <dgm:prSet/>
      <dgm:spPr/>
      <dgm:t>
        <a:bodyPr/>
        <a:lstStyle/>
        <a:p>
          <a:endParaRPr lang="en-US" b="1"/>
        </a:p>
      </dgm:t>
    </dgm:pt>
    <dgm:pt modelId="{0864151C-55A8-4402-A51E-35DDE1DCFDCF}">
      <dgm:prSet phldrT="[Text]" custT="1"/>
      <dgm:spPr>
        <a:solidFill>
          <a:schemeClr val="accent6">
            <a:lumMod val="75000"/>
          </a:schemeClr>
        </a:solidFill>
      </dgm:spPr>
      <dgm:t>
        <a:bodyPr/>
        <a:lstStyle/>
        <a:p>
          <a:r>
            <a:rPr lang="ka-GE" sz="1200" b="1">
              <a:latin typeface="Sylfaen" pitchFamily="18" charset="0"/>
            </a:rPr>
            <a:t>შეფასება</a:t>
          </a:r>
          <a:endParaRPr lang="en-US" sz="1200" b="1">
            <a:latin typeface="Sylfaen" pitchFamily="18" charset="0"/>
          </a:endParaRPr>
        </a:p>
      </dgm:t>
    </dgm:pt>
    <dgm:pt modelId="{0A05DBC0-5F35-4A5D-A28B-267431B26F59}" type="sibTrans" cxnId="{03607AEF-07AD-4BDB-A89D-B209BC79EF53}">
      <dgm:prSet/>
      <dgm:spPr/>
      <dgm:t>
        <a:bodyPr/>
        <a:lstStyle/>
        <a:p>
          <a:endParaRPr lang="en-US" b="1"/>
        </a:p>
      </dgm:t>
    </dgm:pt>
    <dgm:pt modelId="{F7BDD5F8-65A4-4108-AE7C-CFA0F4388FB8}" type="parTrans" cxnId="{03607AEF-07AD-4BDB-A89D-B209BC79EF53}">
      <dgm:prSet/>
      <dgm:spPr/>
      <dgm:t>
        <a:bodyPr/>
        <a:lstStyle/>
        <a:p>
          <a:endParaRPr lang="en-US" b="1"/>
        </a:p>
      </dgm:t>
    </dgm:pt>
    <dgm:pt modelId="{9C07E8BA-B3FD-42C8-B782-31F94FDE4DD6}">
      <dgm:prSet custT="1"/>
      <dgm:spPr/>
      <dgm:t>
        <a:bodyPr/>
        <a:lstStyle/>
        <a:p>
          <a:r>
            <a:rPr lang="ka-GE" sz="1000">
              <a:solidFill>
                <a:schemeClr val="tx1"/>
              </a:solidFill>
              <a:latin typeface="Sylfaen" pitchFamily="18" charset="0"/>
            </a:rPr>
            <a:t>სსკ-ის 82-ე მუხლის პირველი ნაწილის „ც'' ქვეპუნქტის თანახმად, საშემოსავლო გადასახადით დაბეგვრისაგან თავისუფლდება ფიზიკურ პირთა შემოსავლების შემდეგი სახეები:  2017 წლის 1 იანვრამდე სასოფლო-სამეურნეო წარმოებაში დასაქმებული პირის მიერ ამ საქმიანობის ფარგლებში გაცემული ხელფასი, თუ დამქირავებლის მიერ ამ საქმიანობიდან მიღებული ერთობლივი შემოსავალი არ აღემატება 200 000 ლარს.  </a:t>
          </a:r>
        </a:p>
      </dgm:t>
    </dgm:pt>
    <dgm:pt modelId="{FD503510-49B1-4365-B7AF-30C80A18DA9B}" type="sibTrans" cxnId="{55A8A129-A5D9-446E-8C24-4A7E5EDDBBDC}">
      <dgm:prSet/>
      <dgm:spPr/>
      <dgm:t>
        <a:bodyPr/>
        <a:lstStyle/>
        <a:p>
          <a:endParaRPr lang="en-US"/>
        </a:p>
      </dgm:t>
    </dgm:pt>
    <dgm:pt modelId="{3F98D161-D752-4940-A3D1-1ED95BE5267D}" type="parTrans" cxnId="{55A8A129-A5D9-446E-8C24-4A7E5EDDBBDC}">
      <dgm:prSet/>
      <dgm:spPr/>
      <dgm:t>
        <a:bodyPr/>
        <a:lstStyle/>
        <a:p>
          <a:endParaRPr lang="en-US"/>
        </a:p>
      </dgm:t>
    </dgm:pt>
    <dgm:pt modelId="{EC4D90D5-A3B7-4A12-88DA-77AA7E9A9696}">
      <dgm:prSet custT="1"/>
      <dgm:spPr/>
      <dgm:t>
        <a:bodyPr/>
        <a:lstStyle/>
        <a:p>
          <a:r>
            <a:rPr lang="ka-GE" sz="900" b="0">
              <a:latin typeface="Sylfaen" pitchFamily="18" charset="0"/>
            </a:rPr>
            <a:t>ს</a:t>
          </a:r>
          <a:r>
            <a:rPr lang="ka-GE" sz="1000" b="0">
              <a:latin typeface="Sylfaen" pitchFamily="18" charset="0"/>
            </a:rPr>
            <a:t>აწარმო ახორციელებს სასოფლო-სამეურნეო საქმიანობას, ეწევა მარცვლეული კულტურების</a:t>
          </a:r>
          <a:r>
            <a:rPr lang="en-US" sz="1000" b="0">
              <a:latin typeface="Sylfaen" pitchFamily="18" charset="0"/>
            </a:rPr>
            <a:t> </a:t>
          </a:r>
          <a:r>
            <a:rPr lang="ka-GE" sz="1000" b="0">
              <a:latin typeface="Sylfaen" pitchFamily="18" charset="0"/>
            </a:rPr>
            <a:t>(ხორბალი, ქერი, მზესუმზირა და სხვა)  მოყვანას და რეალიზაციას. საწარმოს ჰყავს დაქირავებული თანამშრომლები. საწარმო თანამშრომლებს განიხილავს სასოფლო-სამეურნეო წარმოებაში დასაქმებულ პირებად</a:t>
          </a:r>
          <a:r>
            <a:rPr lang="en-US" sz="1000" b="0">
              <a:latin typeface="Sylfaen" pitchFamily="18" charset="0"/>
            </a:rPr>
            <a:t>.</a:t>
          </a:r>
          <a:endParaRPr lang="ka-GE" sz="1000" b="0">
            <a:latin typeface="Sylfaen" pitchFamily="18" charset="0"/>
          </a:endParaRPr>
        </a:p>
      </dgm:t>
    </dgm:pt>
    <dgm:pt modelId="{C0C1723F-131E-443A-96FF-9BE700D1BD0D}" type="sibTrans" cxnId="{CC61CAD8-20F9-4D1B-8F00-82CF26AF7D3E}">
      <dgm:prSet/>
      <dgm:spPr/>
      <dgm:t>
        <a:bodyPr/>
        <a:lstStyle/>
        <a:p>
          <a:endParaRPr lang="en-US" b="1"/>
        </a:p>
      </dgm:t>
    </dgm:pt>
    <dgm:pt modelId="{02B9985B-7F57-43D5-A167-ED9248916466}" type="parTrans" cxnId="{CC61CAD8-20F9-4D1B-8F00-82CF26AF7D3E}">
      <dgm:prSet/>
      <dgm:spPr/>
      <dgm:t>
        <a:bodyPr/>
        <a:lstStyle/>
        <a:p>
          <a:endParaRPr lang="en-US" sz="1100" b="0">
            <a:latin typeface="AcadNusx" pitchFamily="2" charset="0"/>
          </a:endParaRPr>
        </a:p>
      </dgm:t>
    </dgm:pt>
    <dgm:pt modelId="{6712E430-BB11-4BF7-88CF-38A8B22C2342}">
      <dgm:prSet custT="1"/>
      <dgm:spPr/>
      <dgm:t>
        <a:bodyPr/>
        <a:lstStyle/>
        <a:p>
          <a:r>
            <a:rPr lang="ka-GE" sz="1000">
              <a:latin typeface="Sylfaen" panose="010A0502050306030303" pitchFamily="18" charset="0"/>
              <a:cs typeface="Angsana New" panose="02020603050405020304" pitchFamily="18" charset="-34"/>
            </a:rPr>
            <a:t>სსკ-ის 154-ე მუხლის „ა'' ქვეპუნქტის მიხედვით, გადახდის წყაროსთან  გადასახადის დაკავება ევალება საგადასახადო აგენტს, რომელიც არის იურიდიული პირი, საწარმო/ორგანიზაცია ან მეწარმე ფიზიკური პირი კერძოდ, პირი რომელიც დაქირავებულს უხდის ხელფასს. ამავე მუხლის მესამე ნაწილის შესაბამისად, პირი, რომელიც ამ მუხლის პირველი ნაწილის თანახმად გადახდის წყაროსთან აკავებს გადასახადს, ვალდებულია, ბიუჯეტში გადარიცხოს  გადასახადი  პირისათვის თანხის გადახდისთანავე, ხოლო განაცემის არაფულადი ფორმით განხორციელების შემთხვევაში- შესაბამისი თვის ბოლო რიცხვში.</a:t>
          </a:r>
          <a:endParaRPr lang="ka-GE" sz="1000">
            <a:latin typeface="Sylfaen" panose="010A0502050306030303" pitchFamily="18" charset="0"/>
          </a:endParaRPr>
        </a:p>
      </dgm:t>
    </dgm:pt>
    <dgm:pt modelId="{AE415E8C-4AC9-41D7-9810-C7CC9364A9E1}" type="parTrans" cxnId="{107D861B-B27F-4584-A408-398D109B249F}">
      <dgm:prSet/>
      <dgm:spPr/>
      <dgm:t>
        <a:bodyPr/>
        <a:lstStyle/>
        <a:p>
          <a:endParaRPr lang="en-US"/>
        </a:p>
      </dgm:t>
    </dgm:pt>
    <dgm:pt modelId="{CFECC1CC-F559-421F-A940-C295048B8777}" type="sibTrans" cxnId="{107D861B-B27F-4584-A408-398D109B249F}">
      <dgm:prSet/>
      <dgm:spPr/>
      <dgm:t>
        <a:bodyPr/>
        <a:lstStyle/>
        <a:p>
          <a:endParaRPr lang="en-US"/>
        </a:p>
      </dgm:t>
    </dgm:pt>
    <dgm:pt modelId="{AFA30812-2FAA-4D9E-8CFF-08AB29BFB2F8}">
      <dgm:prSet custT="1"/>
      <dgm:spPr/>
      <dgm:t>
        <a:bodyPr/>
        <a:lstStyle/>
        <a:p>
          <a:r>
            <a:rPr lang="en-US" sz="1000" b="1" i="0">
              <a:latin typeface="Sylfaen" pitchFamily="18" charset="0"/>
            </a:rPr>
            <a:t> </a:t>
          </a:r>
          <a:r>
            <a:rPr lang="ka-GE" sz="1000" b="1" i="0">
              <a:latin typeface="Sylfaen" pitchFamily="18" charset="0"/>
            </a:rPr>
            <a:t>სამივე</a:t>
          </a:r>
          <a:r>
            <a:rPr lang="en-US" sz="1000" b="1" i="0">
              <a:latin typeface="Sylfaen" pitchFamily="18" charset="0"/>
            </a:rPr>
            <a:t> </a:t>
          </a:r>
          <a:r>
            <a:rPr lang="ka-GE" sz="1000" b="1" i="0">
              <a:latin typeface="Sylfaen" pitchFamily="18" charset="0"/>
            </a:rPr>
            <a:t>ვარიანტში:</a:t>
          </a:r>
        </a:p>
        <a:p>
          <a:r>
            <a:rPr lang="ka-GE" sz="1000" b="0" i="0">
              <a:latin typeface="Sylfaen" pitchFamily="18" charset="0"/>
            </a:rPr>
            <a:t>გადასახადის გადამხდელის ქმედებაში საგადასახადო სამართალდარღვევა არ იკვეთება.</a:t>
          </a:r>
          <a:endParaRPr lang="en-US" sz="1100" b="1" i="0">
            <a:latin typeface="Sylfaen" pitchFamily="18" charset="0"/>
          </a:endParaRPr>
        </a:p>
      </dgm:t>
    </dgm:pt>
    <dgm:pt modelId="{534D620E-FCDB-4E21-B7A7-2FC74972C4DF}" type="sibTrans" cxnId="{DD9DA211-5F5A-45DC-B158-1C9F71F449D8}">
      <dgm:prSet/>
      <dgm:spPr/>
      <dgm:t>
        <a:bodyPr/>
        <a:lstStyle/>
        <a:p>
          <a:endParaRPr lang="en-US"/>
        </a:p>
      </dgm:t>
    </dgm:pt>
    <dgm:pt modelId="{4B78B80B-9AFA-493B-AB1B-3DA409D7C937}" type="parTrans" cxnId="{DD9DA211-5F5A-45DC-B158-1C9F71F449D8}">
      <dgm:prSet/>
      <dgm:spPr/>
      <dgm:t>
        <a:bodyPr/>
        <a:lstStyle/>
        <a:p>
          <a:endParaRPr lang="en-US"/>
        </a:p>
      </dgm:t>
    </dgm:pt>
    <dgm:pt modelId="{9DAAEBD2-524F-4AE7-9AEE-E33F29D94A23}">
      <dgm:prSet custT="1"/>
      <dgm:spPr/>
      <dgm:t>
        <a:bodyPr/>
        <a:lstStyle/>
        <a:p>
          <a:endParaRPr lang="ka-GE" sz="1000" b="1">
            <a:latin typeface="Sylfaen" panose="010A0502050306030303" pitchFamily="18" charset="0"/>
          </a:endParaRPr>
        </a:p>
        <a:p>
          <a:r>
            <a:rPr lang="en-US" sz="1000" b="1">
              <a:latin typeface="Sylfaen" panose="010A0502050306030303" pitchFamily="18" charset="0"/>
            </a:rPr>
            <a:t> </a:t>
          </a:r>
          <a:r>
            <a:rPr lang="ka-GE" sz="1000" b="1">
              <a:latin typeface="Sylfaen" panose="010A0502050306030303" pitchFamily="18" charset="0"/>
            </a:rPr>
            <a:t>სამივე  ვარიანტში:  </a:t>
          </a:r>
        </a:p>
        <a:p>
          <a:r>
            <a:rPr lang="ka-GE" sz="1000">
              <a:latin typeface="Sylfaen" panose="010A0502050306030303" pitchFamily="18" charset="0"/>
            </a:rPr>
            <a:t>  პირის ქმედება მართლზომიერია.</a:t>
          </a:r>
          <a:endParaRPr lang="en-US" sz="1000">
            <a:latin typeface="Sylfaen" panose="010A0502050306030303" pitchFamily="18" charset="0"/>
          </a:endParaRPr>
        </a:p>
        <a:p>
          <a:endParaRPr lang="en-US" sz="1000">
            <a:latin typeface="Sylfaen" panose="010A0502050306030303" pitchFamily="18" charset="0"/>
          </a:endParaRPr>
        </a:p>
      </dgm:t>
    </dgm:pt>
    <dgm:pt modelId="{654FB650-2629-4387-BA13-3604CC073E41}" type="parTrans" cxnId="{94FB7F91-63FF-4568-9AEA-97C53C972EA6}">
      <dgm:prSet/>
      <dgm:spPr/>
      <dgm:t>
        <a:bodyPr/>
        <a:lstStyle/>
        <a:p>
          <a:endParaRPr lang="en-US"/>
        </a:p>
      </dgm:t>
    </dgm:pt>
    <dgm:pt modelId="{9485F29D-10ED-4218-BA65-D1442B960A8E}" type="sibTrans" cxnId="{94FB7F91-63FF-4568-9AEA-97C53C972EA6}">
      <dgm:prSet/>
      <dgm:spPr/>
      <dgm:t>
        <a:bodyPr/>
        <a:lstStyle/>
        <a:p>
          <a:endParaRPr lang="en-US"/>
        </a:p>
      </dgm:t>
    </dgm:pt>
    <dgm:pt modelId="{F313AECB-013E-4D2E-B38F-8ED31AA49982}">
      <dgm:prSet custT="1"/>
      <dgm:spPr/>
      <dgm:t>
        <a:bodyPr/>
        <a:lstStyle/>
        <a:p>
          <a:r>
            <a:rPr lang="ka-GE" sz="1000" b="1">
              <a:latin typeface="Sylfaen" panose="010A0502050306030303" pitchFamily="18" charset="0"/>
            </a:rPr>
            <a:t>ვარიანტი </a:t>
          </a:r>
          <a:r>
            <a:rPr lang="en-US" sz="1000" b="1">
              <a:latin typeface="Sylfaen" panose="010A0502050306030303" pitchFamily="18" charset="0"/>
            </a:rPr>
            <a:t>II</a:t>
          </a:r>
          <a:endParaRPr lang="ka-GE" sz="1000" b="1">
            <a:latin typeface="Sylfaen" panose="010A0502050306030303" pitchFamily="18" charset="0"/>
          </a:endParaRPr>
        </a:p>
        <a:p>
          <a:r>
            <a:rPr lang="ka-GE" sz="1000" b="0">
              <a:latin typeface="Sylfaen" panose="010A0502050306030303" pitchFamily="18" charset="0"/>
            </a:rPr>
            <a:t>საწარმო მოელოდა რომ მისი სასოფლო-სამეურნეო საქმიანობიდან მიღებული შემოსავალი კალენდარული წლის განმავლობაში</a:t>
          </a:r>
          <a:r>
            <a:rPr lang="en-US" sz="1000" b="0">
              <a:latin typeface="Sylfaen" panose="010A0502050306030303" pitchFamily="18" charset="0"/>
            </a:rPr>
            <a:t> </a:t>
          </a:r>
          <a:r>
            <a:rPr lang="ka-GE" sz="1000" b="0">
              <a:latin typeface="Sylfaen" panose="010A0502050306030303" pitchFamily="18" charset="0"/>
            </a:rPr>
            <a:t> არ გადააჭარბებდა 200000 ლარს</a:t>
          </a:r>
          <a:r>
            <a:rPr lang="en-US" sz="1000" b="0">
              <a:latin typeface="Sylfaen" panose="010A0502050306030303" pitchFamily="18" charset="0"/>
            </a:rPr>
            <a:t>,</a:t>
          </a:r>
          <a:r>
            <a:rPr lang="ka-GE" sz="1000" b="0">
              <a:latin typeface="Sylfaen" panose="010A0502050306030303" pitchFamily="18" charset="0"/>
            </a:rPr>
            <a:t> საწარმო თანამშრომლებისთვის გადახდილი ხელფასიდან არ აკავებდა საშემოსავლო გადასახადს. საწარმოს სასოფლო-სამეურნეო საქმიანობიდან მიღებულმა ერთობლივმა შემოსავალმა კალენდარული წლის განმავლობაში</a:t>
          </a:r>
          <a:r>
            <a:rPr lang="en-US" sz="1000" b="0">
              <a:latin typeface="Sylfaen" panose="010A0502050306030303" pitchFamily="18" charset="0"/>
            </a:rPr>
            <a:t> </a:t>
          </a:r>
          <a:r>
            <a:rPr lang="ka-GE" sz="1000" b="0">
              <a:latin typeface="Sylfaen" panose="010A0502050306030303" pitchFamily="18" charset="0"/>
            </a:rPr>
            <a:t>არ</a:t>
          </a:r>
          <a:r>
            <a:rPr lang="en-US" sz="1000" b="0">
              <a:latin typeface="Sylfaen" panose="010A0502050306030303" pitchFamily="18" charset="0"/>
            </a:rPr>
            <a:t> </a:t>
          </a:r>
          <a:r>
            <a:rPr lang="ka-GE" sz="1000" b="0">
              <a:latin typeface="Sylfaen" panose="010A0502050306030303" pitchFamily="18" charset="0"/>
            </a:rPr>
            <a:t> გადააჭარბა  200000 ლარს.  </a:t>
          </a:r>
          <a:endParaRPr lang="en-US" sz="1000" b="0">
            <a:latin typeface="Sylfaen" panose="010A0502050306030303" pitchFamily="18" charset="0"/>
          </a:endParaRPr>
        </a:p>
      </dgm:t>
    </dgm:pt>
    <dgm:pt modelId="{46EE5309-32A0-4067-98BB-DBCA9E356D09}" type="sibTrans" cxnId="{A919DFA2-0DFD-4FBE-B2CD-0A0C771CFA36}">
      <dgm:prSet/>
      <dgm:spPr/>
      <dgm:t>
        <a:bodyPr/>
        <a:lstStyle/>
        <a:p>
          <a:endParaRPr lang="en-US"/>
        </a:p>
      </dgm:t>
    </dgm:pt>
    <dgm:pt modelId="{77B8C0AA-48AE-4ACD-906A-7FA1067B0A24}" type="parTrans" cxnId="{A919DFA2-0DFD-4FBE-B2CD-0A0C771CFA36}">
      <dgm:prSet/>
      <dgm:spPr/>
      <dgm:t>
        <a:bodyPr/>
        <a:lstStyle/>
        <a:p>
          <a:endParaRPr lang="en-US"/>
        </a:p>
      </dgm:t>
    </dgm:pt>
    <dgm:pt modelId="{D2346423-05DF-4D1F-B815-F2A8745AB40C}">
      <dgm:prSet custT="1"/>
      <dgm:spPr/>
      <dgm:t>
        <a:bodyPr/>
        <a:lstStyle/>
        <a:p>
          <a:endParaRPr lang="ka-GE" sz="1000" b="1">
            <a:latin typeface="Sylfaen" panose="010A0502050306030303" pitchFamily="18" charset="0"/>
          </a:endParaRPr>
        </a:p>
        <a:p>
          <a:endParaRPr lang="ka-GE" sz="1000" b="1">
            <a:latin typeface="Sylfaen" panose="010A0502050306030303" pitchFamily="18" charset="0"/>
          </a:endParaRPr>
        </a:p>
        <a:p>
          <a:r>
            <a:rPr lang="ka-GE" sz="1000" b="1">
              <a:latin typeface="Sylfaen" panose="010A0502050306030303" pitchFamily="18" charset="0"/>
            </a:rPr>
            <a:t>ვარიანტი </a:t>
          </a:r>
          <a:r>
            <a:rPr lang="en-US" sz="1000" b="1">
              <a:latin typeface="Sylfaen" panose="010A0502050306030303" pitchFamily="18" charset="0"/>
            </a:rPr>
            <a:t>I</a:t>
          </a:r>
        </a:p>
        <a:p>
          <a:r>
            <a:rPr lang="ka-GE" sz="1000" b="0">
              <a:latin typeface="Sylfaen" panose="010A0502050306030303" pitchFamily="18" charset="0"/>
            </a:rPr>
            <a:t>საწარმო თანამშრომლებზე გადახდილ ხელფასს ბეგრავს საშემოსავლო გადასახადით, რადგან საწარმო მოელოდა რომ მისი სასოფლო-სამეურნეო საქმიანობიდან მიღებული  ერთობლივი შემოსავალი კალენდარული წლის განმავლობაში</a:t>
          </a:r>
          <a:r>
            <a:rPr lang="en-US" sz="1000" b="0">
              <a:latin typeface="Sylfaen" panose="010A0502050306030303" pitchFamily="18" charset="0"/>
            </a:rPr>
            <a:t>  </a:t>
          </a:r>
          <a:r>
            <a:rPr lang="ka-GE" sz="1000" b="0">
              <a:latin typeface="Sylfaen" panose="010A0502050306030303" pitchFamily="18" charset="0"/>
            </a:rPr>
            <a:t>გადააჭარბებდა 200000 ლარს. საწარმოს სასოფლო-სამეურნეო საქმიანობიდან მიღებულმა ერთობლივმა შემოსავალმა არ გადააჭარბა 200000 ლარს, საწარმომ ისარგებლა სსკ-ის 82-ე მუხლის „ც'' ქვეპუნქტით დადგენილი შეღავათით, დააკორექტირა შესაბამისი პერიოდის დეკლარაცია.</a:t>
          </a:r>
          <a:endParaRPr lang="en-US" sz="1000" b="0">
            <a:latin typeface="Sylfaen" panose="010A0502050306030303" pitchFamily="18" charset="0"/>
          </a:endParaRPr>
        </a:p>
        <a:p>
          <a:r>
            <a:rPr lang="ka-GE" sz="1000" b="1">
              <a:latin typeface="Sylfaen" panose="010A0502050306030303" pitchFamily="18" charset="0"/>
            </a:rPr>
            <a:t> </a:t>
          </a:r>
        </a:p>
        <a:p>
          <a:endParaRPr lang="en-US" sz="1000">
            <a:latin typeface="Sylfaen" panose="010A0502050306030303" pitchFamily="18" charset="0"/>
          </a:endParaRPr>
        </a:p>
      </dgm:t>
    </dgm:pt>
    <dgm:pt modelId="{2ED8E32F-E905-45F6-9840-8DC30739866E}" type="sibTrans" cxnId="{192603D7-25E7-4C48-9084-D1D3F90F0D33}">
      <dgm:prSet/>
      <dgm:spPr/>
      <dgm:t>
        <a:bodyPr/>
        <a:lstStyle/>
        <a:p>
          <a:endParaRPr lang="en-US"/>
        </a:p>
      </dgm:t>
    </dgm:pt>
    <dgm:pt modelId="{E65004AF-ABE1-4A67-AB97-EE7FA2AEE42A}" type="parTrans" cxnId="{192603D7-25E7-4C48-9084-D1D3F90F0D33}">
      <dgm:prSet/>
      <dgm:spPr/>
      <dgm:t>
        <a:bodyPr/>
        <a:lstStyle/>
        <a:p>
          <a:endParaRPr lang="en-US"/>
        </a:p>
      </dgm:t>
    </dgm:pt>
    <dgm:pt modelId="{AB1BEB49-F455-4008-A9D3-C416A1594FC8}">
      <dgm:prSet custT="1"/>
      <dgm:spPr/>
      <dgm:t>
        <a:bodyPr/>
        <a:lstStyle/>
        <a:p>
          <a:endParaRPr lang="ka-GE" sz="1000" b="1">
            <a:latin typeface="Sylfaen" panose="010A0502050306030303" pitchFamily="18" charset="0"/>
          </a:endParaRPr>
        </a:p>
        <a:p>
          <a:endParaRPr lang="ka-GE" sz="1000" b="1">
            <a:latin typeface="Sylfaen" panose="010A0502050306030303" pitchFamily="18" charset="0"/>
          </a:endParaRPr>
        </a:p>
        <a:p>
          <a:endParaRPr lang="ka-GE" sz="1000" b="1">
            <a:latin typeface="Sylfaen" panose="010A0502050306030303" pitchFamily="18" charset="0"/>
          </a:endParaRPr>
        </a:p>
        <a:p>
          <a:r>
            <a:rPr lang="ka-GE" sz="1000" b="1">
              <a:latin typeface="Sylfaen" panose="010A0502050306030303" pitchFamily="18" charset="0"/>
            </a:rPr>
            <a:t> ვარიანტი </a:t>
          </a:r>
          <a:r>
            <a:rPr lang="en-US" sz="1000" b="1">
              <a:latin typeface="Sylfaen" panose="010A0502050306030303" pitchFamily="18" charset="0"/>
            </a:rPr>
            <a:t>III</a:t>
          </a:r>
          <a:endParaRPr lang="ka-GE" sz="1000" b="1">
            <a:latin typeface="Sylfaen" panose="010A0502050306030303" pitchFamily="18" charset="0"/>
          </a:endParaRPr>
        </a:p>
        <a:p>
          <a:r>
            <a:rPr lang="ka-GE" sz="1000" b="0">
              <a:latin typeface="Sylfaen" panose="010A0502050306030303" pitchFamily="18" charset="0"/>
            </a:rPr>
            <a:t>საწარმო მოელოდა, რომ მისი სასოფლო-სამეურნეო საქმიანობიდან მიღებული შემოსავალი კალენდარული წლის განმავლობაში  არ გადააჭარბებდა 200000 ლარს</a:t>
          </a:r>
          <a:r>
            <a:rPr lang="en-US" sz="1000" b="0">
              <a:latin typeface="Sylfaen" panose="010A0502050306030303" pitchFamily="18" charset="0"/>
            </a:rPr>
            <a:t>.</a:t>
          </a:r>
          <a:r>
            <a:rPr lang="ka-GE" sz="1000" b="0">
              <a:latin typeface="Sylfaen" panose="010A0502050306030303" pitchFamily="18" charset="0"/>
            </a:rPr>
            <a:t> საწარმო თანამშრომლებისთვის გადახდილი ხელფასიდან არ აკავებდა საშემოსავლო გადასახადს.</a:t>
          </a:r>
        </a:p>
        <a:p>
          <a:r>
            <a:rPr lang="ka-GE" sz="1000" b="0">
              <a:latin typeface="Sylfaen" panose="010A0502050306030303" pitchFamily="18" charset="0"/>
            </a:rPr>
            <a:t> საწარმოს სასოფლო-სამეურნეო საქმიანობიდან მიღებულმა ერთობლივმა  კალენდარული წლის განმავლობაში შემოსავალმა გადააჭარბა  200000 ლარს. საწარმომ შესაბამისი პერიოდის დეკლარაციაში</a:t>
          </a:r>
          <a:r>
            <a:rPr lang="en-US" sz="1000" b="0">
              <a:latin typeface="Sylfaen" panose="010A0502050306030303" pitchFamily="18" charset="0"/>
            </a:rPr>
            <a:t> </a:t>
          </a:r>
          <a:r>
            <a:rPr lang="ka-GE" sz="1000" b="0">
              <a:latin typeface="Sylfaen" panose="010A0502050306030303" pitchFamily="18" charset="0"/>
            </a:rPr>
            <a:t>შეიტანა  ცვლილება და თანამშრომლებზე გაცემული  ხელფასი დაბეგრა საშემოსავლო გადასახადით.  </a:t>
          </a:r>
          <a:endParaRPr lang="en-US" sz="1000" b="0">
            <a:latin typeface="Sylfaen" panose="010A0502050306030303" pitchFamily="18" charset="0"/>
          </a:endParaRPr>
        </a:p>
        <a:p>
          <a:endParaRPr lang="ka-GE" sz="1000" b="1">
            <a:latin typeface="Sylfaen" panose="010A0502050306030303" pitchFamily="18" charset="0"/>
          </a:endParaRPr>
        </a:p>
        <a:p>
          <a:endParaRPr lang="en-US" sz="1000" b="1">
            <a:latin typeface="Sylfaen" panose="010A0502050306030303" pitchFamily="18" charset="0"/>
          </a:endParaRPr>
        </a:p>
        <a:p>
          <a:r>
            <a:rPr lang="ka-GE" sz="1000">
              <a:latin typeface="Sylfaen" panose="010A0502050306030303" pitchFamily="18" charset="0"/>
            </a:rPr>
            <a:t> </a:t>
          </a:r>
          <a:endParaRPr lang="en-US" sz="1000">
            <a:latin typeface="Sylfaen" panose="010A0502050306030303" pitchFamily="18" charset="0"/>
          </a:endParaRPr>
        </a:p>
      </dgm:t>
    </dgm:pt>
    <dgm:pt modelId="{3BED7518-E02B-43BC-BF41-9B04C262B28B}" type="parTrans" cxnId="{B747CDFA-1E41-4F97-AEB8-8B806DB93574}">
      <dgm:prSet/>
      <dgm:spPr/>
      <dgm:t>
        <a:bodyPr/>
        <a:lstStyle/>
        <a:p>
          <a:endParaRPr lang="en-US"/>
        </a:p>
      </dgm:t>
    </dgm:pt>
    <dgm:pt modelId="{6746D23B-943C-46AD-9563-304D85D2EAE3}" type="sibTrans" cxnId="{B747CDFA-1E41-4F97-AEB8-8B806DB93574}">
      <dgm:prSet/>
      <dgm:spPr/>
      <dgm:t>
        <a:bodyPr/>
        <a:lstStyle/>
        <a:p>
          <a:endParaRPr lang="en-US"/>
        </a:p>
      </dgm:t>
    </dgm:pt>
    <dgm:pt modelId="{B388476D-662D-499E-86FF-075E40B9B116}" type="pres">
      <dgm:prSet presAssocID="{AF2C8C0F-097D-4DC9-9C67-E8D19F634135}" presName="diagram" presStyleCnt="0">
        <dgm:presLayoutVars>
          <dgm:chPref val="1"/>
          <dgm:dir/>
          <dgm:animOne val="branch"/>
          <dgm:animLvl val="lvl"/>
          <dgm:resizeHandles/>
        </dgm:presLayoutVars>
      </dgm:prSet>
      <dgm:spPr/>
      <dgm:t>
        <a:bodyPr/>
        <a:lstStyle/>
        <a:p>
          <a:endParaRPr lang="en-US"/>
        </a:p>
      </dgm:t>
    </dgm:pt>
    <dgm:pt modelId="{4CCE11F2-9671-4C6B-9F76-2C10D78361EF}" type="pres">
      <dgm:prSet presAssocID="{6EDDC9A4-7743-45A1-A47F-DDC8AA334378}" presName="root" presStyleCnt="0"/>
      <dgm:spPr/>
    </dgm:pt>
    <dgm:pt modelId="{C557614C-F630-4D5F-BE22-AB9FC945D279}" type="pres">
      <dgm:prSet presAssocID="{6EDDC9A4-7743-45A1-A47F-DDC8AA334378}" presName="rootComposite" presStyleCnt="0"/>
      <dgm:spPr/>
    </dgm:pt>
    <dgm:pt modelId="{1A83EF98-3231-40EA-B1D6-7E43DBA651A6}" type="pres">
      <dgm:prSet presAssocID="{6EDDC9A4-7743-45A1-A47F-DDC8AA334378}" presName="rootText" presStyleLbl="node1" presStyleIdx="0" presStyleCnt="3" custScaleX="202082" custScaleY="85695" custLinFactY="-100000" custLinFactNeighborX="6664" custLinFactNeighborY="-161897"/>
      <dgm:spPr/>
      <dgm:t>
        <a:bodyPr/>
        <a:lstStyle/>
        <a:p>
          <a:endParaRPr lang="en-US"/>
        </a:p>
      </dgm:t>
    </dgm:pt>
    <dgm:pt modelId="{8E010497-E5A8-4319-AFB0-5D34092ECD88}" type="pres">
      <dgm:prSet presAssocID="{6EDDC9A4-7743-45A1-A47F-DDC8AA334378}" presName="rootConnector" presStyleLbl="node1" presStyleIdx="0" presStyleCnt="3"/>
      <dgm:spPr/>
      <dgm:t>
        <a:bodyPr/>
        <a:lstStyle/>
        <a:p>
          <a:endParaRPr lang="en-US"/>
        </a:p>
      </dgm:t>
    </dgm:pt>
    <dgm:pt modelId="{2F8125D7-8EE8-4988-87E0-9DDFA76BED4A}" type="pres">
      <dgm:prSet presAssocID="{6EDDC9A4-7743-45A1-A47F-DDC8AA334378}" presName="childShape" presStyleCnt="0"/>
      <dgm:spPr/>
    </dgm:pt>
    <dgm:pt modelId="{E401CA66-E0CC-4580-B865-916053515C0A}" type="pres">
      <dgm:prSet presAssocID="{02B9985B-7F57-43D5-A167-ED9248916466}" presName="Name13" presStyleLbl="parChTrans1D2" presStyleIdx="0" presStyleCnt="8"/>
      <dgm:spPr/>
      <dgm:t>
        <a:bodyPr/>
        <a:lstStyle/>
        <a:p>
          <a:endParaRPr lang="en-US"/>
        </a:p>
      </dgm:t>
    </dgm:pt>
    <dgm:pt modelId="{502E3CA8-4633-4F6E-956E-8D77AF0B9A67}" type="pres">
      <dgm:prSet presAssocID="{EC4D90D5-A3B7-4A12-88DA-77AA7E9A9696}" presName="childText" presStyleLbl="bgAcc1" presStyleIdx="0" presStyleCnt="8" custScaleX="227391" custScaleY="188324" custLinFactY="-100000" custLinFactNeighborX="-4897" custLinFactNeighborY="-108766">
        <dgm:presLayoutVars>
          <dgm:bulletEnabled val="1"/>
        </dgm:presLayoutVars>
      </dgm:prSet>
      <dgm:spPr/>
      <dgm:t>
        <a:bodyPr/>
        <a:lstStyle/>
        <a:p>
          <a:endParaRPr lang="en-US"/>
        </a:p>
      </dgm:t>
    </dgm:pt>
    <dgm:pt modelId="{6902EDF3-BDAE-4E95-8F85-1235F718FCA8}" type="pres">
      <dgm:prSet presAssocID="{E65004AF-ABE1-4A67-AB97-EE7FA2AEE42A}" presName="Name13" presStyleLbl="parChTrans1D2" presStyleIdx="1" presStyleCnt="8"/>
      <dgm:spPr/>
      <dgm:t>
        <a:bodyPr/>
        <a:lstStyle/>
        <a:p>
          <a:endParaRPr lang="en-US"/>
        </a:p>
      </dgm:t>
    </dgm:pt>
    <dgm:pt modelId="{73629809-B638-47F6-A6C6-0DD53B4114C5}" type="pres">
      <dgm:prSet presAssocID="{D2346423-05DF-4D1F-B815-F2A8745AB40C}" presName="childText" presStyleLbl="bgAcc1" presStyleIdx="1" presStyleCnt="8" custScaleX="229079" custScaleY="341614" custLinFactY="-100000" custLinFactNeighborX="-4086" custLinFactNeighborY="-111015">
        <dgm:presLayoutVars>
          <dgm:bulletEnabled val="1"/>
        </dgm:presLayoutVars>
      </dgm:prSet>
      <dgm:spPr/>
      <dgm:t>
        <a:bodyPr/>
        <a:lstStyle/>
        <a:p>
          <a:endParaRPr lang="en-US"/>
        </a:p>
      </dgm:t>
    </dgm:pt>
    <dgm:pt modelId="{F93043DB-680D-4915-9A51-73C113D273A7}" type="pres">
      <dgm:prSet presAssocID="{77B8C0AA-48AE-4ACD-906A-7FA1067B0A24}" presName="Name13" presStyleLbl="parChTrans1D2" presStyleIdx="2" presStyleCnt="8"/>
      <dgm:spPr/>
      <dgm:t>
        <a:bodyPr/>
        <a:lstStyle/>
        <a:p>
          <a:endParaRPr lang="en-US"/>
        </a:p>
      </dgm:t>
    </dgm:pt>
    <dgm:pt modelId="{47DD0A5B-F113-48D9-BBE6-6710A1333CDB}" type="pres">
      <dgm:prSet presAssocID="{F313AECB-013E-4D2E-B38F-8ED31AA49982}" presName="childText" presStyleLbl="bgAcc1" presStyleIdx="2" presStyleCnt="8" custScaleX="225338" custScaleY="270468" custLinFactY="-100000" custLinFactNeighborX="-5005" custLinFactNeighborY="-112328">
        <dgm:presLayoutVars>
          <dgm:bulletEnabled val="1"/>
        </dgm:presLayoutVars>
      </dgm:prSet>
      <dgm:spPr/>
      <dgm:t>
        <a:bodyPr/>
        <a:lstStyle/>
        <a:p>
          <a:endParaRPr lang="en-US"/>
        </a:p>
      </dgm:t>
    </dgm:pt>
    <dgm:pt modelId="{24AFECB2-E8E2-4D1D-B21B-766B703F940F}" type="pres">
      <dgm:prSet presAssocID="{3BED7518-E02B-43BC-BF41-9B04C262B28B}" presName="Name13" presStyleLbl="parChTrans1D2" presStyleIdx="3" presStyleCnt="8"/>
      <dgm:spPr/>
      <dgm:t>
        <a:bodyPr/>
        <a:lstStyle/>
        <a:p>
          <a:endParaRPr lang="en-US"/>
        </a:p>
      </dgm:t>
    </dgm:pt>
    <dgm:pt modelId="{D359FB19-5720-4DBB-93FD-0339BAC4B5BB}" type="pres">
      <dgm:prSet presAssocID="{AB1BEB49-F455-4008-A9D3-C416A1594FC8}" presName="childText" presStyleLbl="bgAcc1" presStyleIdx="3" presStyleCnt="8" custScaleX="230242" custScaleY="381538" custLinFactY="-100000" custLinFactNeighborX="-7734" custLinFactNeighborY="-110405">
        <dgm:presLayoutVars>
          <dgm:bulletEnabled val="1"/>
        </dgm:presLayoutVars>
      </dgm:prSet>
      <dgm:spPr/>
      <dgm:t>
        <a:bodyPr/>
        <a:lstStyle/>
        <a:p>
          <a:endParaRPr lang="en-US"/>
        </a:p>
      </dgm:t>
    </dgm:pt>
    <dgm:pt modelId="{2FB5DE3C-867A-44B8-89CD-BAF599600FD9}" type="pres">
      <dgm:prSet presAssocID="{0864151C-55A8-4402-A51E-35DDE1DCFDCF}" presName="root" presStyleCnt="0"/>
      <dgm:spPr/>
    </dgm:pt>
    <dgm:pt modelId="{9DE9E381-FFCB-4D13-B9AA-C091B657A585}" type="pres">
      <dgm:prSet presAssocID="{0864151C-55A8-4402-A51E-35DDE1DCFDCF}" presName="rootComposite" presStyleCnt="0"/>
      <dgm:spPr/>
    </dgm:pt>
    <dgm:pt modelId="{CCF1B5AD-441C-4182-AB14-F5EBF8654620}" type="pres">
      <dgm:prSet presAssocID="{0864151C-55A8-4402-A51E-35DDE1DCFDCF}" presName="rootText" presStyleLbl="node1" presStyleIdx="1" presStyleCnt="3" custScaleX="211282" custScaleY="84828" custLinFactY="-100000" custLinFactNeighborX="4545" custLinFactNeighborY="-166354"/>
      <dgm:spPr/>
      <dgm:t>
        <a:bodyPr/>
        <a:lstStyle/>
        <a:p>
          <a:endParaRPr lang="en-US"/>
        </a:p>
      </dgm:t>
    </dgm:pt>
    <dgm:pt modelId="{F5A8D68E-1317-4112-8179-3D951CA9F398}" type="pres">
      <dgm:prSet presAssocID="{0864151C-55A8-4402-A51E-35DDE1DCFDCF}" presName="rootConnector" presStyleLbl="node1" presStyleIdx="1" presStyleCnt="3"/>
      <dgm:spPr/>
      <dgm:t>
        <a:bodyPr/>
        <a:lstStyle/>
        <a:p>
          <a:endParaRPr lang="en-US"/>
        </a:p>
      </dgm:t>
    </dgm:pt>
    <dgm:pt modelId="{25491ECF-4A66-42F1-8AA3-00082B855958}" type="pres">
      <dgm:prSet presAssocID="{0864151C-55A8-4402-A51E-35DDE1DCFDCF}" presName="childShape" presStyleCnt="0"/>
      <dgm:spPr/>
    </dgm:pt>
    <dgm:pt modelId="{5873286C-BE2C-4BDC-AB7F-83A56B85C3BA}" type="pres">
      <dgm:prSet presAssocID="{3F98D161-D752-4940-A3D1-1ED95BE5267D}" presName="Name13" presStyleLbl="parChTrans1D2" presStyleIdx="4" presStyleCnt="8"/>
      <dgm:spPr/>
      <dgm:t>
        <a:bodyPr/>
        <a:lstStyle/>
        <a:p>
          <a:endParaRPr lang="en-US"/>
        </a:p>
      </dgm:t>
    </dgm:pt>
    <dgm:pt modelId="{F5A3E357-4324-493A-86ED-EC691E29B736}" type="pres">
      <dgm:prSet presAssocID="{9C07E8BA-B3FD-42C8-B782-31F94FDE4DD6}" presName="childText" presStyleLbl="bgAcc1" presStyleIdx="4" presStyleCnt="8" custScaleX="220984" custScaleY="239065" custLinFactY="-100000" custLinFactNeighborX="-7396" custLinFactNeighborY="-107363">
        <dgm:presLayoutVars>
          <dgm:bulletEnabled val="1"/>
        </dgm:presLayoutVars>
      </dgm:prSet>
      <dgm:spPr/>
      <dgm:t>
        <a:bodyPr/>
        <a:lstStyle/>
        <a:p>
          <a:endParaRPr lang="en-US"/>
        </a:p>
      </dgm:t>
    </dgm:pt>
    <dgm:pt modelId="{A81D9DC3-D8F9-4C5A-81E7-EC8B192DE194}" type="pres">
      <dgm:prSet presAssocID="{AE415E8C-4AC9-41D7-9810-C7CC9364A9E1}" presName="Name13" presStyleLbl="parChTrans1D2" presStyleIdx="5" presStyleCnt="8"/>
      <dgm:spPr/>
      <dgm:t>
        <a:bodyPr/>
        <a:lstStyle/>
        <a:p>
          <a:endParaRPr lang="en-US"/>
        </a:p>
      </dgm:t>
    </dgm:pt>
    <dgm:pt modelId="{183DA2AE-3A70-4E88-B438-1E2F49F463BB}" type="pres">
      <dgm:prSet presAssocID="{6712E430-BB11-4BF7-88CF-38A8B22C2342}" presName="childText" presStyleLbl="bgAcc1" presStyleIdx="5" presStyleCnt="8" custScaleX="217871" custScaleY="389168" custLinFactY="-100000" custLinFactNeighborX="-6193" custLinFactNeighborY="-101513">
        <dgm:presLayoutVars>
          <dgm:bulletEnabled val="1"/>
        </dgm:presLayoutVars>
      </dgm:prSet>
      <dgm:spPr/>
      <dgm:t>
        <a:bodyPr/>
        <a:lstStyle/>
        <a:p>
          <a:endParaRPr lang="en-US"/>
        </a:p>
      </dgm:t>
    </dgm:pt>
    <dgm:pt modelId="{D5F9F75C-E75A-4436-A0BA-E0FFAD00712C}" type="pres">
      <dgm:prSet presAssocID="{654FB650-2629-4387-BA13-3604CC073E41}" presName="Name13" presStyleLbl="parChTrans1D2" presStyleIdx="6" presStyleCnt="8"/>
      <dgm:spPr/>
      <dgm:t>
        <a:bodyPr/>
        <a:lstStyle/>
        <a:p>
          <a:endParaRPr lang="en-US"/>
        </a:p>
      </dgm:t>
    </dgm:pt>
    <dgm:pt modelId="{3E8DF294-C32E-43EB-A082-4CD77977D53C}" type="pres">
      <dgm:prSet presAssocID="{9DAAEBD2-524F-4AE7-9AEE-E33F29D94A23}" presName="childText" presStyleLbl="bgAcc1" presStyleIdx="6" presStyleCnt="8" custScaleX="214794" custScaleY="122657" custLinFactY="-89858" custLinFactNeighborX="-5441" custLinFactNeighborY="-100000">
        <dgm:presLayoutVars>
          <dgm:bulletEnabled val="1"/>
        </dgm:presLayoutVars>
      </dgm:prSet>
      <dgm:spPr/>
      <dgm:t>
        <a:bodyPr/>
        <a:lstStyle/>
        <a:p>
          <a:endParaRPr lang="en-US"/>
        </a:p>
      </dgm:t>
    </dgm:pt>
    <dgm:pt modelId="{B5F88AEE-451A-4C5A-8D98-001CB6888185}" type="pres">
      <dgm:prSet presAssocID="{E40EDAB5-D188-4812-A61A-95A9AC19C0AE}" presName="root" presStyleCnt="0"/>
      <dgm:spPr/>
    </dgm:pt>
    <dgm:pt modelId="{CE3720F1-9340-4685-87FD-D50F37CC033B}" type="pres">
      <dgm:prSet presAssocID="{E40EDAB5-D188-4812-A61A-95A9AC19C0AE}" presName="rootComposite" presStyleCnt="0"/>
      <dgm:spPr/>
    </dgm:pt>
    <dgm:pt modelId="{A52CC481-1E94-45D5-998C-116D7F06F43C}" type="pres">
      <dgm:prSet presAssocID="{E40EDAB5-D188-4812-A61A-95A9AC19C0AE}" presName="rootText" presStyleLbl="node1" presStyleIdx="2" presStyleCnt="3" custScaleX="160969" custScaleY="89679" custLinFactY="-100000" custLinFactNeighborX="-4313" custLinFactNeighborY="-161019"/>
      <dgm:spPr/>
      <dgm:t>
        <a:bodyPr/>
        <a:lstStyle/>
        <a:p>
          <a:endParaRPr lang="en-US"/>
        </a:p>
      </dgm:t>
    </dgm:pt>
    <dgm:pt modelId="{FA81A31F-68B4-47C4-B547-823393526F80}" type="pres">
      <dgm:prSet presAssocID="{E40EDAB5-D188-4812-A61A-95A9AC19C0AE}" presName="rootConnector" presStyleLbl="node1" presStyleIdx="2" presStyleCnt="3"/>
      <dgm:spPr/>
      <dgm:t>
        <a:bodyPr/>
        <a:lstStyle/>
        <a:p>
          <a:endParaRPr lang="en-US"/>
        </a:p>
      </dgm:t>
    </dgm:pt>
    <dgm:pt modelId="{13D5A3C6-CE80-425E-9D29-FCD90E15EBB7}" type="pres">
      <dgm:prSet presAssocID="{E40EDAB5-D188-4812-A61A-95A9AC19C0AE}" presName="childShape" presStyleCnt="0"/>
      <dgm:spPr/>
    </dgm:pt>
    <dgm:pt modelId="{FD8FDB1F-0654-4C5C-AA16-C17A89C99C42}" type="pres">
      <dgm:prSet presAssocID="{4B78B80B-9AFA-493B-AB1B-3DA409D7C937}" presName="Name13" presStyleLbl="parChTrans1D2" presStyleIdx="7" presStyleCnt="8"/>
      <dgm:spPr/>
      <dgm:t>
        <a:bodyPr/>
        <a:lstStyle/>
        <a:p>
          <a:endParaRPr lang="en-US"/>
        </a:p>
      </dgm:t>
    </dgm:pt>
    <dgm:pt modelId="{3C20D407-FCE2-428E-A869-3E4AB7111C72}" type="pres">
      <dgm:prSet presAssocID="{AFA30812-2FAA-4D9E-8CFF-08AB29BFB2F8}" presName="childText" presStyleLbl="bgAcc1" presStyleIdx="7" presStyleCnt="8" custScaleX="171539" custScaleY="118221" custLinFactY="-100000" custLinFactNeighborX="-17245" custLinFactNeighborY="-106631">
        <dgm:presLayoutVars>
          <dgm:bulletEnabled val="1"/>
        </dgm:presLayoutVars>
      </dgm:prSet>
      <dgm:spPr/>
      <dgm:t>
        <a:bodyPr/>
        <a:lstStyle/>
        <a:p>
          <a:endParaRPr lang="en-US"/>
        </a:p>
      </dgm:t>
    </dgm:pt>
  </dgm:ptLst>
  <dgm:cxnLst>
    <dgm:cxn modelId="{E2148EB4-3D6C-4FCB-9344-C97DF4970F86}" type="presOf" srcId="{E40EDAB5-D188-4812-A61A-95A9AC19C0AE}" destId="{FA81A31F-68B4-47C4-B547-823393526F80}" srcOrd="1" destOrd="0" presId="urn:microsoft.com/office/officeart/2005/8/layout/hierarchy3"/>
    <dgm:cxn modelId="{2A5BA160-55D0-405A-BED1-511FC929DFCF}" type="presOf" srcId="{0864151C-55A8-4402-A51E-35DDE1DCFDCF}" destId="{F5A8D68E-1317-4112-8179-3D951CA9F398}" srcOrd="1" destOrd="0" presId="urn:microsoft.com/office/officeart/2005/8/layout/hierarchy3"/>
    <dgm:cxn modelId="{F9F6CF86-A299-4DE2-B70B-FC1690AB0A39}" type="presOf" srcId="{0864151C-55A8-4402-A51E-35DDE1DCFDCF}" destId="{CCF1B5AD-441C-4182-AB14-F5EBF8654620}" srcOrd="0" destOrd="0" presId="urn:microsoft.com/office/officeart/2005/8/layout/hierarchy3"/>
    <dgm:cxn modelId="{F5DB9682-F518-4DA6-90D7-48AE1D2B73A3}" type="presOf" srcId="{6712E430-BB11-4BF7-88CF-38A8B22C2342}" destId="{183DA2AE-3A70-4E88-B438-1E2F49F463BB}" srcOrd="0" destOrd="0" presId="urn:microsoft.com/office/officeart/2005/8/layout/hierarchy3"/>
    <dgm:cxn modelId="{CC61CAD8-20F9-4D1B-8F00-82CF26AF7D3E}" srcId="{6EDDC9A4-7743-45A1-A47F-DDC8AA334378}" destId="{EC4D90D5-A3B7-4A12-88DA-77AA7E9A9696}" srcOrd="0" destOrd="0" parTransId="{02B9985B-7F57-43D5-A167-ED9248916466}" sibTransId="{C0C1723F-131E-443A-96FF-9BE700D1BD0D}"/>
    <dgm:cxn modelId="{B747CDFA-1E41-4F97-AEB8-8B806DB93574}" srcId="{6EDDC9A4-7743-45A1-A47F-DDC8AA334378}" destId="{AB1BEB49-F455-4008-A9D3-C416A1594FC8}" srcOrd="3" destOrd="0" parTransId="{3BED7518-E02B-43BC-BF41-9B04C262B28B}" sibTransId="{6746D23B-943C-46AD-9563-304D85D2EAE3}"/>
    <dgm:cxn modelId="{C2E5A433-44ED-4267-8ED7-C2853344817E}" type="presOf" srcId="{AFA30812-2FAA-4D9E-8CFF-08AB29BFB2F8}" destId="{3C20D407-FCE2-428E-A869-3E4AB7111C72}" srcOrd="0" destOrd="0" presId="urn:microsoft.com/office/officeart/2005/8/layout/hierarchy3"/>
    <dgm:cxn modelId="{8A148A4D-3A7E-430D-A94C-8C15C4276F9A}" type="presOf" srcId="{6EDDC9A4-7743-45A1-A47F-DDC8AA334378}" destId="{1A83EF98-3231-40EA-B1D6-7E43DBA651A6}" srcOrd="0" destOrd="0" presId="urn:microsoft.com/office/officeart/2005/8/layout/hierarchy3"/>
    <dgm:cxn modelId="{56A60660-F66F-4939-821E-61B455887CDB}" type="presOf" srcId="{77B8C0AA-48AE-4ACD-906A-7FA1067B0A24}" destId="{F93043DB-680D-4915-9A51-73C113D273A7}" srcOrd="0" destOrd="0" presId="urn:microsoft.com/office/officeart/2005/8/layout/hierarchy3"/>
    <dgm:cxn modelId="{D2AB1CBB-ED29-493E-9968-5BE186C39F9C}" type="presOf" srcId="{EC4D90D5-A3B7-4A12-88DA-77AA7E9A9696}" destId="{502E3CA8-4633-4F6E-956E-8D77AF0B9A67}" srcOrd="0" destOrd="0" presId="urn:microsoft.com/office/officeart/2005/8/layout/hierarchy3"/>
    <dgm:cxn modelId="{5B3E9059-39C1-40EE-AEC6-29CC4C5802BC}" type="presOf" srcId="{9C07E8BA-B3FD-42C8-B782-31F94FDE4DD6}" destId="{F5A3E357-4324-493A-86ED-EC691E29B736}" srcOrd="0" destOrd="0" presId="urn:microsoft.com/office/officeart/2005/8/layout/hierarchy3"/>
    <dgm:cxn modelId="{084725B0-6A03-4FDB-9A0A-F032AAE64CE3}" type="presOf" srcId="{654FB650-2629-4387-BA13-3604CC073E41}" destId="{D5F9F75C-E75A-4436-A0BA-E0FFAD00712C}" srcOrd="0" destOrd="0" presId="urn:microsoft.com/office/officeart/2005/8/layout/hierarchy3"/>
    <dgm:cxn modelId="{A919DFA2-0DFD-4FBE-B2CD-0A0C771CFA36}" srcId="{6EDDC9A4-7743-45A1-A47F-DDC8AA334378}" destId="{F313AECB-013E-4D2E-B38F-8ED31AA49982}" srcOrd="2" destOrd="0" parTransId="{77B8C0AA-48AE-4ACD-906A-7FA1067B0A24}" sibTransId="{46EE5309-32A0-4067-98BB-DBCA9E356D09}"/>
    <dgm:cxn modelId="{94FB7F91-63FF-4568-9AEA-97C53C972EA6}" srcId="{0864151C-55A8-4402-A51E-35DDE1DCFDCF}" destId="{9DAAEBD2-524F-4AE7-9AEE-E33F29D94A23}" srcOrd="2" destOrd="0" parTransId="{654FB650-2629-4387-BA13-3604CC073E41}" sibTransId="{9485F29D-10ED-4218-BA65-D1442B960A8E}"/>
    <dgm:cxn modelId="{67A8050F-CB0A-4487-9E1D-7C637E9D1F07}" type="presOf" srcId="{AB1BEB49-F455-4008-A9D3-C416A1594FC8}" destId="{D359FB19-5720-4DBB-93FD-0339BAC4B5BB}" srcOrd="0" destOrd="0" presId="urn:microsoft.com/office/officeart/2005/8/layout/hierarchy3"/>
    <dgm:cxn modelId="{279FB5EA-021C-4F61-A35A-8A3C3CB92DD7}" type="presOf" srcId="{3BED7518-E02B-43BC-BF41-9B04C262B28B}" destId="{24AFECB2-E8E2-4D1D-B21B-766B703F940F}" srcOrd="0" destOrd="0" presId="urn:microsoft.com/office/officeart/2005/8/layout/hierarchy3"/>
    <dgm:cxn modelId="{DD9DA211-5F5A-45DC-B158-1C9F71F449D8}" srcId="{E40EDAB5-D188-4812-A61A-95A9AC19C0AE}" destId="{AFA30812-2FAA-4D9E-8CFF-08AB29BFB2F8}" srcOrd="0" destOrd="0" parTransId="{4B78B80B-9AFA-493B-AB1B-3DA409D7C937}" sibTransId="{534D620E-FCDB-4E21-B7A7-2FC74972C4DF}"/>
    <dgm:cxn modelId="{7A73B562-EACC-4904-8BB8-3FDFE7398C28}" srcId="{AF2C8C0F-097D-4DC9-9C67-E8D19F634135}" destId="{E40EDAB5-D188-4812-A61A-95A9AC19C0AE}" srcOrd="2" destOrd="0" parTransId="{FAE3ACFB-230C-407E-8CBC-952817FA18AA}" sibTransId="{342C2EFC-EB00-410F-82E6-57D5275D470B}"/>
    <dgm:cxn modelId="{2CD3D4A4-697A-4481-9CF2-5F0FD1AB9DE4}" type="presOf" srcId="{9DAAEBD2-524F-4AE7-9AEE-E33F29D94A23}" destId="{3E8DF294-C32E-43EB-A082-4CD77977D53C}" srcOrd="0" destOrd="0" presId="urn:microsoft.com/office/officeart/2005/8/layout/hierarchy3"/>
    <dgm:cxn modelId="{55A8A129-A5D9-446E-8C24-4A7E5EDDBBDC}" srcId="{0864151C-55A8-4402-A51E-35DDE1DCFDCF}" destId="{9C07E8BA-B3FD-42C8-B782-31F94FDE4DD6}" srcOrd="0" destOrd="0" parTransId="{3F98D161-D752-4940-A3D1-1ED95BE5267D}" sibTransId="{FD503510-49B1-4365-B7AF-30C80A18DA9B}"/>
    <dgm:cxn modelId="{9372AC29-9EF2-409A-8B7B-EF2FB6326BE7}" type="presOf" srcId="{AE415E8C-4AC9-41D7-9810-C7CC9364A9E1}" destId="{A81D9DC3-D8F9-4C5A-81E7-EC8B192DE194}" srcOrd="0" destOrd="0" presId="urn:microsoft.com/office/officeart/2005/8/layout/hierarchy3"/>
    <dgm:cxn modelId="{0FC9DB16-F49D-4026-A9AE-F773D43F6B6D}" type="presOf" srcId="{D2346423-05DF-4D1F-B815-F2A8745AB40C}" destId="{73629809-B638-47F6-A6C6-0DD53B4114C5}" srcOrd="0" destOrd="0" presId="urn:microsoft.com/office/officeart/2005/8/layout/hierarchy3"/>
    <dgm:cxn modelId="{D2427F20-B0E2-435A-87EE-9CF9178695AB}" srcId="{AF2C8C0F-097D-4DC9-9C67-E8D19F634135}" destId="{6EDDC9A4-7743-45A1-A47F-DDC8AA334378}" srcOrd="0" destOrd="0" parTransId="{3A48E9A3-A638-4BBF-9C68-D8F4933C7E36}" sibTransId="{D05AD119-BE24-43D7-9E4E-8F0C25949A32}"/>
    <dgm:cxn modelId="{B8452D9F-C2D2-4588-8A83-EA668C7A5735}" type="presOf" srcId="{4B78B80B-9AFA-493B-AB1B-3DA409D7C937}" destId="{FD8FDB1F-0654-4C5C-AA16-C17A89C99C42}" srcOrd="0" destOrd="0" presId="urn:microsoft.com/office/officeart/2005/8/layout/hierarchy3"/>
    <dgm:cxn modelId="{6423056D-96C4-4FFC-B489-86DFED9E4EB5}" type="presOf" srcId="{3F98D161-D752-4940-A3D1-1ED95BE5267D}" destId="{5873286C-BE2C-4BDC-AB7F-83A56B85C3BA}" srcOrd="0" destOrd="0" presId="urn:microsoft.com/office/officeart/2005/8/layout/hierarchy3"/>
    <dgm:cxn modelId="{7E6C8108-4F65-4A0F-A5B1-D2EAB5139140}" type="presOf" srcId="{02B9985B-7F57-43D5-A167-ED9248916466}" destId="{E401CA66-E0CC-4580-B865-916053515C0A}" srcOrd="0" destOrd="0" presId="urn:microsoft.com/office/officeart/2005/8/layout/hierarchy3"/>
    <dgm:cxn modelId="{03607AEF-07AD-4BDB-A89D-B209BC79EF53}" srcId="{AF2C8C0F-097D-4DC9-9C67-E8D19F634135}" destId="{0864151C-55A8-4402-A51E-35DDE1DCFDCF}" srcOrd="1" destOrd="0" parTransId="{F7BDD5F8-65A4-4108-AE7C-CFA0F4388FB8}" sibTransId="{0A05DBC0-5F35-4A5D-A28B-267431B26F59}"/>
    <dgm:cxn modelId="{C047CF29-66FA-4A28-AF2F-08B29A662512}" type="presOf" srcId="{E40EDAB5-D188-4812-A61A-95A9AC19C0AE}" destId="{A52CC481-1E94-45D5-998C-116D7F06F43C}" srcOrd="0" destOrd="0" presId="urn:microsoft.com/office/officeart/2005/8/layout/hierarchy3"/>
    <dgm:cxn modelId="{A0163ADB-E214-4E31-9E04-D47C1343B8FA}" type="presOf" srcId="{F313AECB-013E-4D2E-B38F-8ED31AA49982}" destId="{47DD0A5B-F113-48D9-BBE6-6710A1333CDB}" srcOrd="0" destOrd="0" presId="urn:microsoft.com/office/officeart/2005/8/layout/hierarchy3"/>
    <dgm:cxn modelId="{192603D7-25E7-4C48-9084-D1D3F90F0D33}" srcId="{6EDDC9A4-7743-45A1-A47F-DDC8AA334378}" destId="{D2346423-05DF-4D1F-B815-F2A8745AB40C}" srcOrd="1" destOrd="0" parTransId="{E65004AF-ABE1-4A67-AB97-EE7FA2AEE42A}" sibTransId="{2ED8E32F-E905-45F6-9840-8DC30739866E}"/>
    <dgm:cxn modelId="{107D861B-B27F-4584-A408-398D109B249F}" srcId="{0864151C-55A8-4402-A51E-35DDE1DCFDCF}" destId="{6712E430-BB11-4BF7-88CF-38A8B22C2342}" srcOrd="1" destOrd="0" parTransId="{AE415E8C-4AC9-41D7-9810-C7CC9364A9E1}" sibTransId="{CFECC1CC-F559-421F-A940-C295048B8777}"/>
    <dgm:cxn modelId="{ACE6E0D9-4368-46D6-8365-5B50D01E9AA6}" type="presOf" srcId="{6EDDC9A4-7743-45A1-A47F-DDC8AA334378}" destId="{8E010497-E5A8-4319-AFB0-5D34092ECD88}" srcOrd="1" destOrd="0" presId="urn:microsoft.com/office/officeart/2005/8/layout/hierarchy3"/>
    <dgm:cxn modelId="{DB85DA1D-6CC1-403A-B729-7D922E939804}" type="presOf" srcId="{AF2C8C0F-097D-4DC9-9C67-E8D19F634135}" destId="{B388476D-662D-499E-86FF-075E40B9B116}" srcOrd="0" destOrd="0" presId="urn:microsoft.com/office/officeart/2005/8/layout/hierarchy3"/>
    <dgm:cxn modelId="{47740A8E-F416-4AB9-84AF-7F13CB9459FB}" type="presOf" srcId="{E65004AF-ABE1-4A67-AB97-EE7FA2AEE42A}" destId="{6902EDF3-BDAE-4E95-8F85-1235F718FCA8}" srcOrd="0" destOrd="0" presId="urn:microsoft.com/office/officeart/2005/8/layout/hierarchy3"/>
    <dgm:cxn modelId="{9FC78A51-EDBE-4DFA-B061-48A0E3ADC12E}" type="presParOf" srcId="{B388476D-662D-499E-86FF-075E40B9B116}" destId="{4CCE11F2-9671-4C6B-9F76-2C10D78361EF}" srcOrd="0" destOrd="0" presId="urn:microsoft.com/office/officeart/2005/8/layout/hierarchy3"/>
    <dgm:cxn modelId="{9B6F204E-FA76-4616-871D-EFDE7BD898B2}" type="presParOf" srcId="{4CCE11F2-9671-4C6B-9F76-2C10D78361EF}" destId="{C557614C-F630-4D5F-BE22-AB9FC945D279}" srcOrd="0" destOrd="0" presId="urn:microsoft.com/office/officeart/2005/8/layout/hierarchy3"/>
    <dgm:cxn modelId="{DFEAB832-9319-4E53-8486-C421EB4E8510}" type="presParOf" srcId="{C557614C-F630-4D5F-BE22-AB9FC945D279}" destId="{1A83EF98-3231-40EA-B1D6-7E43DBA651A6}" srcOrd="0" destOrd="0" presId="urn:microsoft.com/office/officeart/2005/8/layout/hierarchy3"/>
    <dgm:cxn modelId="{CAB9E7CB-9AC8-4D6A-99BA-F05299A0CDE1}" type="presParOf" srcId="{C557614C-F630-4D5F-BE22-AB9FC945D279}" destId="{8E010497-E5A8-4319-AFB0-5D34092ECD88}" srcOrd="1" destOrd="0" presId="urn:microsoft.com/office/officeart/2005/8/layout/hierarchy3"/>
    <dgm:cxn modelId="{763CB9CD-F2F2-43AC-8801-31143A641FD5}" type="presParOf" srcId="{4CCE11F2-9671-4C6B-9F76-2C10D78361EF}" destId="{2F8125D7-8EE8-4988-87E0-9DDFA76BED4A}" srcOrd="1" destOrd="0" presId="urn:microsoft.com/office/officeart/2005/8/layout/hierarchy3"/>
    <dgm:cxn modelId="{CEC53DA2-FA8E-4AD5-B121-6CC8D6802FBC}" type="presParOf" srcId="{2F8125D7-8EE8-4988-87E0-9DDFA76BED4A}" destId="{E401CA66-E0CC-4580-B865-916053515C0A}" srcOrd="0" destOrd="0" presId="urn:microsoft.com/office/officeart/2005/8/layout/hierarchy3"/>
    <dgm:cxn modelId="{984EC5F2-3559-4D70-91C6-186048179B60}" type="presParOf" srcId="{2F8125D7-8EE8-4988-87E0-9DDFA76BED4A}" destId="{502E3CA8-4633-4F6E-956E-8D77AF0B9A67}" srcOrd="1" destOrd="0" presId="urn:microsoft.com/office/officeart/2005/8/layout/hierarchy3"/>
    <dgm:cxn modelId="{BFF6876E-859D-44F2-988A-798A46FF42C4}" type="presParOf" srcId="{2F8125D7-8EE8-4988-87E0-9DDFA76BED4A}" destId="{6902EDF3-BDAE-4E95-8F85-1235F718FCA8}" srcOrd="2" destOrd="0" presId="urn:microsoft.com/office/officeart/2005/8/layout/hierarchy3"/>
    <dgm:cxn modelId="{1B25B11A-CB38-443C-8DB1-8523E70E784B}" type="presParOf" srcId="{2F8125D7-8EE8-4988-87E0-9DDFA76BED4A}" destId="{73629809-B638-47F6-A6C6-0DD53B4114C5}" srcOrd="3" destOrd="0" presId="urn:microsoft.com/office/officeart/2005/8/layout/hierarchy3"/>
    <dgm:cxn modelId="{C51F1852-FCD8-4A17-9725-3A6D623CE603}" type="presParOf" srcId="{2F8125D7-8EE8-4988-87E0-9DDFA76BED4A}" destId="{F93043DB-680D-4915-9A51-73C113D273A7}" srcOrd="4" destOrd="0" presId="urn:microsoft.com/office/officeart/2005/8/layout/hierarchy3"/>
    <dgm:cxn modelId="{557801D8-FA6C-478D-8B62-273B6F3EFF44}" type="presParOf" srcId="{2F8125D7-8EE8-4988-87E0-9DDFA76BED4A}" destId="{47DD0A5B-F113-48D9-BBE6-6710A1333CDB}" srcOrd="5" destOrd="0" presId="urn:microsoft.com/office/officeart/2005/8/layout/hierarchy3"/>
    <dgm:cxn modelId="{7678009C-41BE-4FFD-AA3A-0D242C8172C7}" type="presParOf" srcId="{2F8125D7-8EE8-4988-87E0-9DDFA76BED4A}" destId="{24AFECB2-E8E2-4D1D-B21B-766B703F940F}" srcOrd="6" destOrd="0" presId="urn:microsoft.com/office/officeart/2005/8/layout/hierarchy3"/>
    <dgm:cxn modelId="{A94838CE-0704-41ED-AE92-4B9B0FD5B8A8}" type="presParOf" srcId="{2F8125D7-8EE8-4988-87E0-9DDFA76BED4A}" destId="{D359FB19-5720-4DBB-93FD-0339BAC4B5BB}" srcOrd="7" destOrd="0" presId="urn:microsoft.com/office/officeart/2005/8/layout/hierarchy3"/>
    <dgm:cxn modelId="{E3322B90-DC16-4333-9413-565C92520839}" type="presParOf" srcId="{B388476D-662D-499E-86FF-075E40B9B116}" destId="{2FB5DE3C-867A-44B8-89CD-BAF599600FD9}" srcOrd="1" destOrd="0" presId="urn:microsoft.com/office/officeart/2005/8/layout/hierarchy3"/>
    <dgm:cxn modelId="{C1E1151A-6664-49B9-AC24-535E629E4513}" type="presParOf" srcId="{2FB5DE3C-867A-44B8-89CD-BAF599600FD9}" destId="{9DE9E381-FFCB-4D13-B9AA-C091B657A585}" srcOrd="0" destOrd="0" presId="urn:microsoft.com/office/officeart/2005/8/layout/hierarchy3"/>
    <dgm:cxn modelId="{16FBAA29-99B8-4A13-86F4-FC956D2C7B57}" type="presParOf" srcId="{9DE9E381-FFCB-4D13-B9AA-C091B657A585}" destId="{CCF1B5AD-441C-4182-AB14-F5EBF8654620}" srcOrd="0" destOrd="0" presId="urn:microsoft.com/office/officeart/2005/8/layout/hierarchy3"/>
    <dgm:cxn modelId="{4C26456E-19DD-4C84-B9DA-12556818A700}" type="presParOf" srcId="{9DE9E381-FFCB-4D13-B9AA-C091B657A585}" destId="{F5A8D68E-1317-4112-8179-3D951CA9F398}" srcOrd="1" destOrd="0" presId="urn:microsoft.com/office/officeart/2005/8/layout/hierarchy3"/>
    <dgm:cxn modelId="{3EAA2622-17A6-4FF8-9EAF-78774E1776EC}" type="presParOf" srcId="{2FB5DE3C-867A-44B8-89CD-BAF599600FD9}" destId="{25491ECF-4A66-42F1-8AA3-00082B855958}" srcOrd="1" destOrd="0" presId="urn:microsoft.com/office/officeart/2005/8/layout/hierarchy3"/>
    <dgm:cxn modelId="{04BC37E0-A08C-42F3-82B0-621516E5ACAB}" type="presParOf" srcId="{25491ECF-4A66-42F1-8AA3-00082B855958}" destId="{5873286C-BE2C-4BDC-AB7F-83A56B85C3BA}" srcOrd="0" destOrd="0" presId="urn:microsoft.com/office/officeart/2005/8/layout/hierarchy3"/>
    <dgm:cxn modelId="{0F6816F2-FC93-4BF5-9EB5-7618FB04970B}" type="presParOf" srcId="{25491ECF-4A66-42F1-8AA3-00082B855958}" destId="{F5A3E357-4324-493A-86ED-EC691E29B736}" srcOrd="1" destOrd="0" presId="urn:microsoft.com/office/officeart/2005/8/layout/hierarchy3"/>
    <dgm:cxn modelId="{A16F9B7D-D7A7-4BC9-BD16-7B4B5DA91A0E}" type="presParOf" srcId="{25491ECF-4A66-42F1-8AA3-00082B855958}" destId="{A81D9DC3-D8F9-4C5A-81E7-EC8B192DE194}" srcOrd="2" destOrd="0" presId="urn:microsoft.com/office/officeart/2005/8/layout/hierarchy3"/>
    <dgm:cxn modelId="{9D14126F-3467-4CB4-A5B8-4FEAC659E668}" type="presParOf" srcId="{25491ECF-4A66-42F1-8AA3-00082B855958}" destId="{183DA2AE-3A70-4E88-B438-1E2F49F463BB}" srcOrd="3" destOrd="0" presId="urn:microsoft.com/office/officeart/2005/8/layout/hierarchy3"/>
    <dgm:cxn modelId="{7D80FF5A-D2FA-4FF4-96A7-9C17341D306C}" type="presParOf" srcId="{25491ECF-4A66-42F1-8AA3-00082B855958}" destId="{D5F9F75C-E75A-4436-A0BA-E0FFAD00712C}" srcOrd="4" destOrd="0" presId="urn:microsoft.com/office/officeart/2005/8/layout/hierarchy3"/>
    <dgm:cxn modelId="{6C5E14F3-A81C-4747-8B65-46D1D2281429}" type="presParOf" srcId="{25491ECF-4A66-42F1-8AA3-00082B855958}" destId="{3E8DF294-C32E-43EB-A082-4CD77977D53C}" srcOrd="5" destOrd="0" presId="urn:microsoft.com/office/officeart/2005/8/layout/hierarchy3"/>
    <dgm:cxn modelId="{D395650F-EBF6-4471-A59E-820EB9ABCC2C}" type="presParOf" srcId="{B388476D-662D-499E-86FF-075E40B9B116}" destId="{B5F88AEE-451A-4C5A-8D98-001CB6888185}" srcOrd="2" destOrd="0" presId="urn:microsoft.com/office/officeart/2005/8/layout/hierarchy3"/>
    <dgm:cxn modelId="{3C1BE911-EE53-40E7-AED4-98C0379DAD50}" type="presParOf" srcId="{B5F88AEE-451A-4C5A-8D98-001CB6888185}" destId="{CE3720F1-9340-4685-87FD-D50F37CC033B}" srcOrd="0" destOrd="0" presId="urn:microsoft.com/office/officeart/2005/8/layout/hierarchy3"/>
    <dgm:cxn modelId="{5AE22E91-50F3-4A18-B584-EAE1F662E831}" type="presParOf" srcId="{CE3720F1-9340-4685-87FD-D50F37CC033B}" destId="{A52CC481-1E94-45D5-998C-116D7F06F43C}" srcOrd="0" destOrd="0" presId="urn:microsoft.com/office/officeart/2005/8/layout/hierarchy3"/>
    <dgm:cxn modelId="{B9E5DEEA-A629-4E53-BB18-D2B68DA2EA85}" type="presParOf" srcId="{CE3720F1-9340-4685-87FD-D50F37CC033B}" destId="{FA81A31F-68B4-47C4-B547-823393526F80}" srcOrd="1" destOrd="0" presId="urn:microsoft.com/office/officeart/2005/8/layout/hierarchy3"/>
    <dgm:cxn modelId="{567E37AF-8A30-4A3B-963A-1349EF3B5CB9}" type="presParOf" srcId="{B5F88AEE-451A-4C5A-8D98-001CB6888185}" destId="{13D5A3C6-CE80-425E-9D29-FCD90E15EBB7}" srcOrd="1" destOrd="0" presId="urn:microsoft.com/office/officeart/2005/8/layout/hierarchy3"/>
    <dgm:cxn modelId="{BF7AAA02-DE0D-4630-987A-D8ED1FAFE620}" type="presParOf" srcId="{13D5A3C6-CE80-425E-9D29-FCD90E15EBB7}" destId="{FD8FDB1F-0654-4C5C-AA16-C17A89C99C42}" srcOrd="0" destOrd="0" presId="urn:microsoft.com/office/officeart/2005/8/layout/hierarchy3"/>
    <dgm:cxn modelId="{2C99AECA-D745-4E62-9672-83938880E94E}" type="presParOf" srcId="{13D5A3C6-CE80-425E-9D29-FCD90E15EBB7}" destId="{3C20D407-FCE2-428E-A869-3E4AB7111C72}" srcOrd="1" destOrd="0" presId="urn:microsoft.com/office/officeart/2005/8/layout/hierarchy3"/>
  </dgm:cxnLst>
  <dgm:bg>
    <a:solidFill>
      <a:schemeClr val="bg1"/>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3EF98-3231-40EA-B1D6-7E43DBA651A6}">
      <dsp:nvSpPr>
        <dsp:cNvPr id="0" name=""/>
        <dsp:cNvSpPr/>
      </dsp:nvSpPr>
      <dsp:spPr>
        <a:xfrm>
          <a:off x="104776" y="0"/>
          <a:ext cx="3110373" cy="659493"/>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ფაქტობრივი გარემოებები</a:t>
          </a:r>
          <a:endParaRPr lang="en-US" sz="1200" b="1" kern="1200">
            <a:latin typeface="Sylfaen" pitchFamily="18" charset="0"/>
          </a:endParaRPr>
        </a:p>
      </dsp:txBody>
      <dsp:txXfrm>
        <a:off x="124092" y="19316"/>
        <a:ext cx="3071741" cy="620861"/>
      </dsp:txXfrm>
    </dsp:sp>
    <dsp:sp modelId="{E401CA66-E0CC-4580-B865-916053515C0A}">
      <dsp:nvSpPr>
        <dsp:cNvPr id="0" name=""/>
        <dsp:cNvSpPr/>
      </dsp:nvSpPr>
      <dsp:spPr>
        <a:xfrm>
          <a:off x="415813" y="659493"/>
          <a:ext cx="148169" cy="729658"/>
        </a:xfrm>
        <a:custGeom>
          <a:avLst/>
          <a:gdLst/>
          <a:ahLst/>
          <a:cxnLst/>
          <a:rect l="0" t="0" r="0" b="0"/>
          <a:pathLst>
            <a:path>
              <a:moveTo>
                <a:pt x="0" y="0"/>
              </a:moveTo>
              <a:lnTo>
                <a:pt x="0" y="729658"/>
              </a:lnTo>
              <a:lnTo>
                <a:pt x="148169" y="729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2E3CA8-4633-4F6E-956E-8D77AF0B9A67}">
      <dsp:nvSpPr>
        <dsp:cNvPr id="0" name=""/>
        <dsp:cNvSpPr/>
      </dsp:nvSpPr>
      <dsp:spPr>
        <a:xfrm>
          <a:off x="563983" y="664498"/>
          <a:ext cx="2799936" cy="14493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ka-GE" sz="900" b="0" kern="1200">
              <a:latin typeface="Sylfaen" pitchFamily="18" charset="0"/>
            </a:rPr>
            <a:t>ს</a:t>
          </a:r>
          <a:r>
            <a:rPr lang="ka-GE" sz="1000" b="0" kern="1200">
              <a:latin typeface="Sylfaen" pitchFamily="18" charset="0"/>
            </a:rPr>
            <a:t>აწარმო ახორციელებს სასოფლო-სამეურნეო საქმიანობას, ეწევა მარცვლეული კულტურების</a:t>
          </a:r>
          <a:r>
            <a:rPr lang="en-US" sz="1000" b="0" kern="1200">
              <a:latin typeface="Sylfaen" pitchFamily="18" charset="0"/>
            </a:rPr>
            <a:t> </a:t>
          </a:r>
          <a:r>
            <a:rPr lang="ka-GE" sz="1000" b="0" kern="1200">
              <a:latin typeface="Sylfaen" pitchFamily="18" charset="0"/>
            </a:rPr>
            <a:t>(ხორბალი, ქერი, მზესუმზირა და სხვა)  მოყვანას და რეალიზაციას. საწარმოს ჰყავს დაქირავებული თანამშრომლები. საწარმო თანამშრომლებს განიხილავს სასოფლო-სამეურნეო წარმოებაში დასაქმებულ პირებად</a:t>
          </a:r>
          <a:r>
            <a:rPr lang="en-US" sz="1000" b="0" kern="1200">
              <a:latin typeface="Sylfaen" pitchFamily="18" charset="0"/>
            </a:rPr>
            <a:t>.</a:t>
          </a:r>
          <a:endParaRPr lang="ka-GE" sz="1000" b="0" kern="1200">
            <a:latin typeface="Sylfaen" pitchFamily="18" charset="0"/>
          </a:endParaRPr>
        </a:p>
      </dsp:txBody>
      <dsp:txXfrm>
        <a:off x="606432" y="706947"/>
        <a:ext cx="2715038" cy="1364409"/>
      </dsp:txXfrm>
    </dsp:sp>
    <dsp:sp modelId="{6902EDF3-BDAE-4E95-8F85-1235F718FCA8}">
      <dsp:nvSpPr>
        <dsp:cNvPr id="0" name=""/>
        <dsp:cNvSpPr/>
      </dsp:nvSpPr>
      <dsp:spPr>
        <a:xfrm>
          <a:off x="415813" y="659493"/>
          <a:ext cx="158155" cy="2943900"/>
        </a:xfrm>
        <a:custGeom>
          <a:avLst/>
          <a:gdLst/>
          <a:ahLst/>
          <a:cxnLst/>
          <a:rect l="0" t="0" r="0" b="0"/>
          <a:pathLst>
            <a:path>
              <a:moveTo>
                <a:pt x="0" y="0"/>
              </a:moveTo>
              <a:lnTo>
                <a:pt x="0" y="2943900"/>
              </a:lnTo>
              <a:lnTo>
                <a:pt x="158155" y="2943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29809-B638-47F6-A6C6-0DD53B4114C5}">
      <dsp:nvSpPr>
        <dsp:cNvPr id="0" name=""/>
        <dsp:cNvSpPr/>
      </dsp:nvSpPr>
      <dsp:spPr>
        <a:xfrm>
          <a:off x="573969" y="2288893"/>
          <a:ext cx="2820721" cy="2629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ka-GE" sz="1000" b="1" kern="1200">
            <a:latin typeface="Sylfaen" panose="010A0502050306030303" pitchFamily="18" charset="0"/>
          </a:endParaRPr>
        </a:p>
        <a:p>
          <a:pPr lvl="0" algn="ctr" defTabSz="444500">
            <a:lnSpc>
              <a:spcPct val="90000"/>
            </a:lnSpc>
            <a:spcBef>
              <a:spcPct val="0"/>
            </a:spcBef>
            <a:spcAft>
              <a:spcPct val="35000"/>
            </a:spcAft>
          </a:pPr>
          <a:endParaRPr lang="ka-GE" sz="1000" b="1" kern="1200">
            <a:latin typeface="Sylfaen" panose="010A0502050306030303" pitchFamily="18" charset="0"/>
          </a:endParaRPr>
        </a:p>
        <a:p>
          <a:pPr lvl="0" algn="ctr" defTabSz="444500">
            <a:lnSpc>
              <a:spcPct val="90000"/>
            </a:lnSpc>
            <a:spcBef>
              <a:spcPct val="0"/>
            </a:spcBef>
            <a:spcAft>
              <a:spcPct val="35000"/>
            </a:spcAft>
          </a:pPr>
          <a:r>
            <a:rPr lang="ka-GE" sz="1000" b="1" kern="1200">
              <a:latin typeface="Sylfaen" panose="010A0502050306030303" pitchFamily="18" charset="0"/>
            </a:rPr>
            <a:t>ვარიანტი </a:t>
          </a:r>
          <a:r>
            <a:rPr lang="en-US" sz="1000" b="1" kern="1200">
              <a:latin typeface="Sylfaen" panose="010A0502050306030303" pitchFamily="18" charset="0"/>
            </a:rPr>
            <a:t>I</a:t>
          </a:r>
        </a:p>
        <a:p>
          <a:pPr lvl="0" algn="ctr" defTabSz="444500">
            <a:lnSpc>
              <a:spcPct val="90000"/>
            </a:lnSpc>
            <a:spcBef>
              <a:spcPct val="0"/>
            </a:spcBef>
            <a:spcAft>
              <a:spcPct val="35000"/>
            </a:spcAft>
          </a:pPr>
          <a:r>
            <a:rPr lang="ka-GE" sz="1000" b="0" kern="1200">
              <a:latin typeface="Sylfaen" panose="010A0502050306030303" pitchFamily="18" charset="0"/>
            </a:rPr>
            <a:t>საწარმო თანამშრომლებზე გადახდილ ხელფასს ბეგრავს საშემოსავლო გადასახადით, რადგან საწარმო მოელოდა რომ მისი სასოფლო-სამეურნეო საქმიანობიდან მიღებული  ერთობლივი შემოსავალი კალენდარული წლის განმავლობაში</a:t>
          </a:r>
          <a:r>
            <a:rPr lang="en-US" sz="1000" b="0" kern="1200">
              <a:latin typeface="Sylfaen" panose="010A0502050306030303" pitchFamily="18" charset="0"/>
            </a:rPr>
            <a:t>  </a:t>
          </a:r>
          <a:r>
            <a:rPr lang="ka-GE" sz="1000" b="0" kern="1200">
              <a:latin typeface="Sylfaen" panose="010A0502050306030303" pitchFamily="18" charset="0"/>
            </a:rPr>
            <a:t>გადააჭარბებდა 200000 ლარს. საწარმოს სასოფლო-სამეურნეო საქმიანობიდან მიღებულმა ერთობლივმა შემოსავალმა არ გადააჭარბა 200000 ლარს, საწარმომ ისარგებლა სსკ-ის 82-ე მუხლის „ც'' ქვეპუნქტით დადგენილი შეღავათით, დააკორექტირა შესაბამისი პერიოდის დეკლარაცია.</a:t>
          </a:r>
          <a:endParaRPr lang="en-US" sz="1000" b="0" kern="1200">
            <a:latin typeface="Sylfaen" panose="010A0502050306030303" pitchFamily="18" charset="0"/>
          </a:endParaRPr>
        </a:p>
        <a:p>
          <a:pPr lvl="0" algn="ctr" defTabSz="444500">
            <a:lnSpc>
              <a:spcPct val="90000"/>
            </a:lnSpc>
            <a:spcBef>
              <a:spcPct val="0"/>
            </a:spcBef>
            <a:spcAft>
              <a:spcPct val="35000"/>
            </a:spcAft>
          </a:pPr>
          <a:r>
            <a:rPr lang="ka-GE" sz="1000" b="1" kern="1200">
              <a:latin typeface="Sylfaen" panose="010A0502050306030303" pitchFamily="18" charset="0"/>
            </a:rPr>
            <a:t> </a:t>
          </a:r>
        </a:p>
        <a:p>
          <a:pPr lvl="0" algn="ctr" defTabSz="444500">
            <a:lnSpc>
              <a:spcPct val="90000"/>
            </a:lnSpc>
            <a:spcBef>
              <a:spcPct val="0"/>
            </a:spcBef>
            <a:spcAft>
              <a:spcPct val="35000"/>
            </a:spcAft>
          </a:pPr>
          <a:endParaRPr lang="en-US" sz="1000" kern="1200">
            <a:latin typeface="Sylfaen" panose="010A0502050306030303" pitchFamily="18" charset="0"/>
          </a:endParaRPr>
        </a:p>
      </dsp:txBody>
      <dsp:txXfrm>
        <a:off x="650970" y="2365894"/>
        <a:ext cx="2666719" cy="2474998"/>
      </dsp:txXfrm>
    </dsp:sp>
    <dsp:sp modelId="{F93043DB-680D-4915-9A51-73C113D273A7}">
      <dsp:nvSpPr>
        <dsp:cNvPr id="0" name=""/>
        <dsp:cNvSpPr/>
      </dsp:nvSpPr>
      <dsp:spPr>
        <a:xfrm>
          <a:off x="415813" y="659493"/>
          <a:ext cx="146839" cy="5481427"/>
        </a:xfrm>
        <a:custGeom>
          <a:avLst/>
          <a:gdLst/>
          <a:ahLst/>
          <a:cxnLst/>
          <a:rect l="0" t="0" r="0" b="0"/>
          <a:pathLst>
            <a:path>
              <a:moveTo>
                <a:pt x="0" y="0"/>
              </a:moveTo>
              <a:lnTo>
                <a:pt x="0" y="5481427"/>
              </a:lnTo>
              <a:lnTo>
                <a:pt x="146839" y="54814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DD0A5B-F113-48D9-BBE6-6710A1333CDB}">
      <dsp:nvSpPr>
        <dsp:cNvPr id="0" name=""/>
        <dsp:cNvSpPr/>
      </dsp:nvSpPr>
      <dsp:spPr>
        <a:xfrm>
          <a:off x="562653" y="5100184"/>
          <a:ext cx="2774657" cy="20814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b="1" kern="1200">
              <a:latin typeface="Sylfaen" panose="010A0502050306030303" pitchFamily="18" charset="0"/>
            </a:rPr>
            <a:t>ვარიანტი </a:t>
          </a:r>
          <a:r>
            <a:rPr lang="en-US" sz="1000" b="1" kern="1200">
              <a:latin typeface="Sylfaen" panose="010A0502050306030303" pitchFamily="18" charset="0"/>
            </a:rPr>
            <a:t>II</a:t>
          </a:r>
          <a:endParaRPr lang="ka-GE" sz="1000" b="1" kern="1200">
            <a:latin typeface="Sylfaen" panose="010A0502050306030303" pitchFamily="18" charset="0"/>
          </a:endParaRPr>
        </a:p>
        <a:p>
          <a:pPr lvl="0" algn="ctr" defTabSz="444500">
            <a:lnSpc>
              <a:spcPct val="90000"/>
            </a:lnSpc>
            <a:spcBef>
              <a:spcPct val="0"/>
            </a:spcBef>
            <a:spcAft>
              <a:spcPct val="35000"/>
            </a:spcAft>
          </a:pPr>
          <a:r>
            <a:rPr lang="ka-GE" sz="1000" b="0" kern="1200">
              <a:latin typeface="Sylfaen" panose="010A0502050306030303" pitchFamily="18" charset="0"/>
            </a:rPr>
            <a:t>საწარმო მოელოდა რომ მისი სასოფლო-სამეურნეო საქმიანობიდან მიღებული შემოსავალი კალენდარული წლის განმავლობაში</a:t>
          </a:r>
          <a:r>
            <a:rPr lang="en-US" sz="1000" b="0" kern="1200">
              <a:latin typeface="Sylfaen" panose="010A0502050306030303" pitchFamily="18" charset="0"/>
            </a:rPr>
            <a:t> </a:t>
          </a:r>
          <a:r>
            <a:rPr lang="ka-GE" sz="1000" b="0" kern="1200">
              <a:latin typeface="Sylfaen" panose="010A0502050306030303" pitchFamily="18" charset="0"/>
            </a:rPr>
            <a:t> არ გადააჭარბებდა 200000 ლარს</a:t>
          </a:r>
          <a:r>
            <a:rPr lang="en-US" sz="1000" b="0" kern="1200">
              <a:latin typeface="Sylfaen" panose="010A0502050306030303" pitchFamily="18" charset="0"/>
            </a:rPr>
            <a:t>,</a:t>
          </a:r>
          <a:r>
            <a:rPr lang="ka-GE" sz="1000" b="0" kern="1200">
              <a:latin typeface="Sylfaen" panose="010A0502050306030303" pitchFamily="18" charset="0"/>
            </a:rPr>
            <a:t> საწარმო თანამშრომლებისთვის გადახდილი ხელფასიდან არ აკავებდა საშემოსავლო გადასახადს. საწარმოს სასოფლო-სამეურნეო საქმიანობიდან მიღებულმა ერთობლივმა შემოსავალმა კალენდარული წლის განმავლობაში</a:t>
          </a:r>
          <a:r>
            <a:rPr lang="en-US" sz="1000" b="0" kern="1200">
              <a:latin typeface="Sylfaen" panose="010A0502050306030303" pitchFamily="18" charset="0"/>
            </a:rPr>
            <a:t> </a:t>
          </a:r>
          <a:r>
            <a:rPr lang="ka-GE" sz="1000" b="0" kern="1200">
              <a:latin typeface="Sylfaen" panose="010A0502050306030303" pitchFamily="18" charset="0"/>
            </a:rPr>
            <a:t>არ</a:t>
          </a:r>
          <a:r>
            <a:rPr lang="en-US" sz="1000" b="0" kern="1200">
              <a:latin typeface="Sylfaen" panose="010A0502050306030303" pitchFamily="18" charset="0"/>
            </a:rPr>
            <a:t> </a:t>
          </a:r>
          <a:r>
            <a:rPr lang="ka-GE" sz="1000" b="0" kern="1200">
              <a:latin typeface="Sylfaen" panose="010A0502050306030303" pitchFamily="18" charset="0"/>
            </a:rPr>
            <a:t> გადააჭარბა  200000 ლარს.  </a:t>
          </a:r>
          <a:endParaRPr lang="en-US" sz="1000" b="0" kern="1200">
            <a:latin typeface="Sylfaen" panose="010A0502050306030303" pitchFamily="18" charset="0"/>
          </a:endParaRPr>
        </a:p>
      </dsp:txBody>
      <dsp:txXfrm>
        <a:off x="623617" y="5161148"/>
        <a:ext cx="2652729" cy="1959545"/>
      </dsp:txXfrm>
    </dsp:sp>
    <dsp:sp modelId="{24AFECB2-E8E2-4D1D-B21B-766B703F940F}">
      <dsp:nvSpPr>
        <dsp:cNvPr id="0" name=""/>
        <dsp:cNvSpPr/>
      </dsp:nvSpPr>
      <dsp:spPr>
        <a:xfrm>
          <a:off x="415813" y="659493"/>
          <a:ext cx="113236" cy="8197483"/>
        </a:xfrm>
        <a:custGeom>
          <a:avLst/>
          <a:gdLst/>
          <a:ahLst/>
          <a:cxnLst/>
          <a:rect l="0" t="0" r="0" b="0"/>
          <a:pathLst>
            <a:path>
              <a:moveTo>
                <a:pt x="0" y="0"/>
              </a:moveTo>
              <a:lnTo>
                <a:pt x="0" y="8197483"/>
              </a:lnTo>
              <a:lnTo>
                <a:pt x="113236" y="81974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59FB19-5720-4DBB-93FD-0339BAC4B5BB}">
      <dsp:nvSpPr>
        <dsp:cNvPr id="0" name=""/>
        <dsp:cNvSpPr/>
      </dsp:nvSpPr>
      <dsp:spPr>
        <a:xfrm>
          <a:off x="529050" y="7388852"/>
          <a:ext cx="2835041" cy="29362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ka-GE" sz="1000" b="1" kern="1200">
            <a:latin typeface="Sylfaen" panose="010A0502050306030303" pitchFamily="18" charset="0"/>
          </a:endParaRPr>
        </a:p>
        <a:p>
          <a:pPr lvl="0" algn="ctr" defTabSz="444500">
            <a:lnSpc>
              <a:spcPct val="90000"/>
            </a:lnSpc>
            <a:spcBef>
              <a:spcPct val="0"/>
            </a:spcBef>
            <a:spcAft>
              <a:spcPct val="35000"/>
            </a:spcAft>
          </a:pPr>
          <a:endParaRPr lang="ka-GE" sz="1000" b="1" kern="1200">
            <a:latin typeface="Sylfaen" panose="010A0502050306030303" pitchFamily="18" charset="0"/>
          </a:endParaRPr>
        </a:p>
        <a:p>
          <a:pPr lvl="0" algn="ctr" defTabSz="444500">
            <a:lnSpc>
              <a:spcPct val="90000"/>
            </a:lnSpc>
            <a:spcBef>
              <a:spcPct val="0"/>
            </a:spcBef>
            <a:spcAft>
              <a:spcPct val="35000"/>
            </a:spcAft>
          </a:pPr>
          <a:endParaRPr lang="ka-GE" sz="1000" b="1" kern="1200">
            <a:latin typeface="Sylfaen" panose="010A0502050306030303" pitchFamily="18" charset="0"/>
          </a:endParaRPr>
        </a:p>
        <a:p>
          <a:pPr lvl="0" algn="ctr" defTabSz="444500">
            <a:lnSpc>
              <a:spcPct val="90000"/>
            </a:lnSpc>
            <a:spcBef>
              <a:spcPct val="0"/>
            </a:spcBef>
            <a:spcAft>
              <a:spcPct val="35000"/>
            </a:spcAft>
          </a:pPr>
          <a:r>
            <a:rPr lang="ka-GE" sz="1000" b="1" kern="1200">
              <a:latin typeface="Sylfaen" panose="010A0502050306030303" pitchFamily="18" charset="0"/>
            </a:rPr>
            <a:t> ვარიანტი </a:t>
          </a:r>
          <a:r>
            <a:rPr lang="en-US" sz="1000" b="1" kern="1200">
              <a:latin typeface="Sylfaen" panose="010A0502050306030303" pitchFamily="18" charset="0"/>
            </a:rPr>
            <a:t>III</a:t>
          </a:r>
          <a:endParaRPr lang="ka-GE" sz="1000" b="1" kern="1200">
            <a:latin typeface="Sylfaen" panose="010A0502050306030303" pitchFamily="18" charset="0"/>
          </a:endParaRPr>
        </a:p>
        <a:p>
          <a:pPr lvl="0" algn="ctr" defTabSz="444500">
            <a:lnSpc>
              <a:spcPct val="90000"/>
            </a:lnSpc>
            <a:spcBef>
              <a:spcPct val="0"/>
            </a:spcBef>
            <a:spcAft>
              <a:spcPct val="35000"/>
            </a:spcAft>
          </a:pPr>
          <a:r>
            <a:rPr lang="ka-GE" sz="1000" b="0" kern="1200">
              <a:latin typeface="Sylfaen" panose="010A0502050306030303" pitchFamily="18" charset="0"/>
            </a:rPr>
            <a:t>საწარმო მოელოდა, რომ მისი სასოფლო-სამეურნეო საქმიანობიდან მიღებული შემოსავალი კალენდარული წლის განმავლობაში  არ გადააჭარბებდა 200000 ლარს</a:t>
          </a:r>
          <a:r>
            <a:rPr lang="en-US" sz="1000" b="0" kern="1200">
              <a:latin typeface="Sylfaen" panose="010A0502050306030303" pitchFamily="18" charset="0"/>
            </a:rPr>
            <a:t>.</a:t>
          </a:r>
          <a:r>
            <a:rPr lang="ka-GE" sz="1000" b="0" kern="1200">
              <a:latin typeface="Sylfaen" panose="010A0502050306030303" pitchFamily="18" charset="0"/>
            </a:rPr>
            <a:t> საწარმო თანამშრომლებისთვის გადახდილი ხელფასიდან არ აკავებდა საშემოსავლო გადასახადს.</a:t>
          </a:r>
        </a:p>
        <a:p>
          <a:pPr lvl="0" algn="ctr" defTabSz="444500">
            <a:lnSpc>
              <a:spcPct val="90000"/>
            </a:lnSpc>
            <a:spcBef>
              <a:spcPct val="0"/>
            </a:spcBef>
            <a:spcAft>
              <a:spcPct val="35000"/>
            </a:spcAft>
          </a:pPr>
          <a:r>
            <a:rPr lang="ka-GE" sz="1000" b="0" kern="1200">
              <a:latin typeface="Sylfaen" panose="010A0502050306030303" pitchFamily="18" charset="0"/>
            </a:rPr>
            <a:t> საწარმოს სასოფლო-სამეურნეო საქმიანობიდან მიღებულმა ერთობლივმა  კალენდარული წლის განმავლობაში შემოსავალმა გადააჭარბა  200000 ლარს. საწარმომ შესაბამისი პერიოდის დეკლარაციაში</a:t>
          </a:r>
          <a:r>
            <a:rPr lang="en-US" sz="1000" b="0" kern="1200">
              <a:latin typeface="Sylfaen" panose="010A0502050306030303" pitchFamily="18" charset="0"/>
            </a:rPr>
            <a:t> </a:t>
          </a:r>
          <a:r>
            <a:rPr lang="ka-GE" sz="1000" b="0" kern="1200">
              <a:latin typeface="Sylfaen" panose="010A0502050306030303" pitchFamily="18" charset="0"/>
            </a:rPr>
            <a:t>შეიტანა  ცვლილება და თანამშრომლებზე გაცემული  ხელფასი დაბეგრა საშემოსავლო გადასახადით.  </a:t>
          </a:r>
          <a:endParaRPr lang="en-US" sz="1000" b="0" kern="1200">
            <a:latin typeface="Sylfaen" panose="010A0502050306030303" pitchFamily="18" charset="0"/>
          </a:endParaRPr>
        </a:p>
        <a:p>
          <a:pPr lvl="0" algn="ctr" defTabSz="444500">
            <a:lnSpc>
              <a:spcPct val="90000"/>
            </a:lnSpc>
            <a:spcBef>
              <a:spcPct val="0"/>
            </a:spcBef>
            <a:spcAft>
              <a:spcPct val="35000"/>
            </a:spcAft>
          </a:pPr>
          <a:endParaRPr lang="ka-GE" sz="1000" b="1" kern="1200">
            <a:latin typeface="Sylfaen" panose="010A0502050306030303" pitchFamily="18" charset="0"/>
          </a:endParaRPr>
        </a:p>
        <a:p>
          <a:pPr lvl="0" algn="ctr" defTabSz="444500">
            <a:lnSpc>
              <a:spcPct val="90000"/>
            </a:lnSpc>
            <a:spcBef>
              <a:spcPct val="0"/>
            </a:spcBef>
            <a:spcAft>
              <a:spcPct val="35000"/>
            </a:spcAft>
          </a:pPr>
          <a:endParaRPr lang="en-US" sz="1000" b="1" kern="1200">
            <a:latin typeface="Sylfaen" panose="010A0502050306030303" pitchFamily="18" charset="0"/>
          </a:endParaRPr>
        </a:p>
        <a:p>
          <a:pPr lvl="0" algn="ctr" defTabSz="444500">
            <a:lnSpc>
              <a:spcPct val="90000"/>
            </a:lnSpc>
            <a:spcBef>
              <a:spcPct val="0"/>
            </a:spcBef>
            <a:spcAft>
              <a:spcPct val="35000"/>
            </a:spcAft>
          </a:pPr>
          <a:r>
            <a:rPr lang="ka-GE" sz="1000" kern="1200">
              <a:latin typeface="Sylfaen" panose="010A0502050306030303" pitchFamily="18" charset="0"/>
            </a:rPr>
            <a:t> </a:t>
          </a:r>
          <a:endParaRPr lang="en-US" sz="1000" kern="1200">
            <a:latin typeface="Sylfaen" panose="010A0502050306030303" pitchFamily="18" charset="0"/>
          </a:endParaRPr>
        </a:p>
      </dsp:txBody>
      <dsp:txXfrm>
        <a:off x="612086" y="7471888"/>
        <a:ext cx="2668969" cy="2770176"/>
      </dsp:txXfrm>
    </dsp:sp>
    <dsp:sp modelId="{CCF1B5AD-441C-4182-AB14-F5EBF8654620}">
      <dsp:nvSpPr>
        <dsp:cNvPr id="0" name=""/>
        <dsp:cNvSpPr/>
      </dsp:nvSpPr>
      <dsp:spPr>
        <a:xfrm>
          <a:off x="3567326" y="0"/>
          <a:ext cx="3251976" cy="652821"/>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შეფასება</a:t>
          </a:r>
          <a:endParaRPr lang="en-US" sz="1200" b="1" kern="1200">
            <a:latin typeface="Sylfaen" pitchFamily="18" charset="0"/>
          </a:endParaRPr>
        </a:p>
      </dsp:txBody>
      <dsp:txXfrm>
        <a:off x="3586446" y="19120"/>
        <a:ext cx="3213736" cy="614581"/>
      </dsp:txXfrm>
    </dsp:sp>
    <dsp:sp modelId="{5873286C-BE2C-4BDC-AB7F-83A56B85C3BA}">
      <dsp:nvSpPr>
        <dsp:cNvPr id="0" name=""/>
        <dsp:cNvSpPr/>
      </dsp:nvSpPr>
      <dsp:spPr>
        <a:xfrm>
          <a:off x="3892524" y="652821"/>
          <a:ext cx="164173" cy="935702"/>
        </a:xfrm>
        <a:custGeom>
          <a:avLst/>
          <a:gdLst/>
          <a:ahLst/>
          <a:cxnLst/>
          <a:rect l="0" t="0" r="0" b="0"/>
          <a:pathLst>
            <a:path>
              <a:moveTo>
                <a:pt x="0" y="0"/>
              </a:moveTo>
              <a:lnTo>
                <a:pt x="0" y="935702"/>
              </a:lnTo>
              <a:lnTo>
                <a:pt x="164173" y="9357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A3E357-4324-493A-86ED-EC691E29B736}">
      <dsp:nvSpPr>
        <dsp:cNvPr id="0" name=""/>
        <dsp:cNvSpPr/>
      </dsp:nvSpPr>
      <dsp:spPr>
        <a:xfrm>
          <a:off x="4056697" y="668623"/>
          <a:ext cx="2721045" cy="18398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kern="1200">
              <a:solidFill>
                <a:schemeClr val="tx1"/>
              </a:solidFill>
              <a:latin typeface="Sylfaen" pitchFamily="18" charset="0"/>
            </a:rPr>
            <a:t>სსკ-ის 82-ე მუხლის პირველი ნაწილის „ც'' ქვეპუნქტის თანახმად, საშემოსავლო გადასახადით დაბეგვრისაგან თავისუფლდება ფიზიკურ პირთა შემოსავლების შემდეგი სახეები:  2017 წლის 1 იანვრამდე სასოფლო-სამეურნეო წარმოებაში დასაქმებული პირის მიერ ამ საქმიანობის ფარგლებში გაცემული ხელფასი, თუ დამქირავებლის მიერ ამ საქმიანობიდან მიღებული ერთობლივი შემოსავალი არ აღემატება 200 000 ლარს.  </a:t>
          </a:r>
        </a:p>
      </dsp:txBody>
      <dsp:txXfrm>
        <a:off x="4110583" y="722509"/>
        <a:ext cx="2613273" cy="1732029"/>
      </dsp:txXfrm>
    </dsp:sp>
    <dsp:sp modelId="{A81D9DC3-D8F9-4C5A-81E7-EC8B192DE194}">
      <dsp:nvSpPr>
        <dsp:cNvPr id="0" name=""/>
        <dsp:cNvSpPr/>
      </dsp:nvSpPr>
      <dsp:spPr>
        <a:xfrm>
          <a:off x="3892524" y="652821"/>
          <a:ext cx="178986" cy="3590503"/>
        </a:xfrm>
        <a:custGeom>
          <a:avLst/>
          <a:gdLst/>
          <a:ahLst/>
          <a:cxnLst/>
          <a:rect l="0" t="0" r="0" b="0"/>
          <a:pathLst>
            <a:path>
              <a:moveTo>
                <a:pt x="0" y="0"/>
              </a:moveTo>
              <a:lnTo>
                <a:pt x="0" y="3590503"/>
              </a:lnTo>
              <a:lnTo>
                <a:pt x="178986" y="3590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DA2AE-3A70-4E88-B438-1E2F49F463BB}">
      <dsp:nvSpPr>
        <dsp:cNvPr id="0" name=""/>
        <dsp:cNvSpPr/>
      </dsp:nvSpPr>
      <dsp:spPr>
        <a:xfrm>
          <a:off x="4071510" y="2745840"/>
          <a:ext cx="2682713" cy="29949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kern="1200">
              <a:latin typeface="Sylfaen" panose="010A0502050306030303" pitchFamily="18" charset="0"/>
              <a:cs typeface="Angsana New" panose="02020603050405020304" pitchFamily="18" charset="-34"/>
            </a:rPr>
            <a:t>სსკ-ის 154-ე მუხლის „ა'' ქვეპუნქტის მიხედვით, გადახდის წყაროსთან  გადასახადის დაკავება ევალება საგადასახადო აგენტს, რომელიც არის იურიდიული პირი, საწარმო/ორგანიზაცია ან მეწარმე ფიზიკური პირი კერძოდ, პირი რომელიც დაქირავებულს უხდის ხელფასს. ამავე მუხლის მესამე ნაწილის შესაბამისად, პირი, რომელიც ამ მუხლის პირველი ნაწილის თანახმად გადახდის წყაროსთან აკავებს გადასახადს, ვალდებულია, ბიუჯეტში გადარიცხოს  გადასახადი  პირისათვის თანხის გადახდისთანავე, ხოლო განაცემის არაფულადი ფორმით განხორციელების შემთხვევაში- შესაბამისი თვის ბოლო რიცხვში.</a:t>
          </a:r>
          <a:endParaRPr lang="ka-GE" sz="1000" kern="1200">
            <a:latin typeface="Sylfaen" panose="010A0502050306030303" pitchFamily="18" charset="0"/>
          </a:endParaRPr>
        </a:p>
      </dsp:txBody>
      <dsp:txXfrm>
        <a:off x="4150084" y="2824414"/>
        <a:ext cx="2525565" cy="2837819"/>
      </dsp:txXfrm>
    </dsp:sp>
    <dsp:sp modelId="{D5F9F75C-E75A-4436-A0BA-E0FFAD00712C}">
      <dsp:nvSpPr>
        <dsp:cNvPr id="0" name=""/>
        <dsp:cNvSpPr/>
      </dsp:nvSpPr>
      <dsp:spPr>
        <a:xfrm>
          <a:off x="3892524" y="652821"/>
          <a:ext cx="188245" cy="5842050"/>
        </a:xfrm>
        <a:custGeom>
          <a:avLst/>
          <a:gdLst/>
          <a:ahLst/>
          <a:cxnLst/>
          <a:rect l="0" t="0" r="0" b="0"/>
          <a:pathLst>
            <a:path>
              <a:moveTo>
                <a:pt x="0" y="0"/>
              </a:moveTo>
              <a:lnTo>
                <a:pt x="0" y="5842050"/>
              </a:lnTo>
              <a:lnTo>
                <a:pt x="188245" y="58420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DF294-C32E-43EB-A082-4CD77977D53C}">
      <dsp:nvSpPr>
        <dsp:cNvPr id="0" name=""/>
        <dsp:cNvSpPr/>
      </dsp:nvSpPr>
      <dsp:spPr>
        <a:xfrm>
          <a:off x="4080770" y="6022898"/>
          <a:ext cx="2644825" cy="9439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ka-GE" sz="1000" b="1" kern="1200">
            <a:latin typeface="Sylfaen" panose="010A0502050306030303" pitchFamily="18" charset="0"/>
          </a:endParaRPr>
        </a:p>
        <a:p>
          <a:pPr lvl="0" algn="ctr" defTabSz="444500">
            <a:lnSpc>
              <a:spcPct val="90000"/>
            </a:lnSpc>
            <a:spcBef>
              <a:spcPct val="0"/>
            </a:spcBef>
            <a:spcAft>
              <a:spcPct val="35000"/>
            </a:spcAft>
          </a:pPr>
          <a:r>
            <a:rPr lang="en-US" sz="1000" b="1" kern="1200">
              <a:latin typeface="Sylfaen" panose="010A0502050306030303" pitchFamily="18" charset="0"/>
            </a:rPr>
            <a:t> </a:t>
          </a:r>
          <a:r>
            <a:rPr lang="ka-GE" sz="1000" b="1" kern="1200">
              <a:latin typeface="Sylfaen" panose="010A0502050306030303" pitchFamily="18" charset="0"/>
            </a:rPr>
            <a:t>სამივე  ვარიანტში:  </a:t>
          </a:r>
        </a:p>
        <a:p>
          <a:pPr lvl="0" algn="ctr" defTabSz="444500">
            <a:lnSpc>
              <a:spcPct val="90000"/>
            </a:lnSpc>
            <a:spcBef>
              <a:spcPct val="0"/>
            </a:spcBef>
            <a:spcAft>
              <a:spcPct val="35000"/>
            </a:spcAft>
          </a:pPr>
          <a:r>
            <a:rPr lang="ka-GE" sz="1000" kern="1200">
              <a:latin typeface="Sylfaen" panose="010A0502050306030303" pitchFamily="18" charset="0"/>
            </a:rPr>
            <a:t>  პირის ქმედება მართლზომიერია.</a:t>
          </a:r>
          <a:endParaRPr lang="en-US" sz="1000" kern="1200">
            <a:latin typeface="Sylfaen" panose="010A0502050306030303" pitchFamily="18" charset="0"/>
          </a:endParaRPr>
        </a:p>
        <a:p>
          <a:pPr lvl="0" algn="ctr" defTabSz="444500">
            <a:lnSpc>
              <a:spcPct val="90000"/>
            </a:lnSpc>
            <a:spcBef>
              <a:spcPct val="0"/>
            </a:spcBef>
            <a:spcAft>
              <a:spcPct val="35000"/>
            </a:spcAft>
          </a:pPr>
          <a:endParaRPr lang="en-US" sz="1000" kern="1200">
            <a:latin typeface="Sylfaen" panose="010A0502050306030303" pitchFamily="18" charset="0"/>
          </a:endParaRPr>
        </a:p>
      </dsp:txBody>
      <dsp:txXfrm>
        <a:off x="4108417" y="6050545"/>
        <a:ext cx="2589531" cy="888652"/>
      </dsp:txXfrm>
    </dsp:sp>
    <dsp:sp modelId="{A52CC481-1E94-45D5-998C-116D7F06F43C}">
      <dsp:nvSpPr>
        <dsp:cNvPr id="0" name=""/>
        <dsp:cNvSpPr/>
      </dsp:nvSpPr>
      <dsp:spPr>
        <a:xfrm>
          <a:off x="7067755" y="0"/>
          <a:ext cx="2477577" cy="690153"/>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ღონისძიებები</a:t>
          </a:r>
          <a:endParaRPr lang="en-US" sz="1200" b="1" kern="1200">
            <a:latin typeface="Sylfaen" pitchFamily="18" charset="0"/>
          </a:endParaRPr>
        </a:p>
      </dsp:txBody>
      <dsp:txXfrm>
        <a:off x="7087969" y="20214"/>
        <a:ext cx="2437149" cy="649725"/>
      </dsp:txXfrm>
    </dsp:sp>
    <dsp:sp modelId="{FD8FDB1F-0654-4C5C-AA16-C17A89C99C42}">
      <dsp:nvSpPr>
        <dsp:cNvPr id="0" name=""/>
        <dsp:cNvSpPr/>
      </dsp:nvSpPr>
      <dsp:spPr>
        <a:xfrm>
          <a:off x="7315512" y="690153"/>
          <a:ext cx="101798" cy="476339"/>
        </a:xfrm>
        <a:custGeom>
          <a:avLst/>
          <a:gdLst/>
          <a:ahLst/>
          <a:cxnLst/>
          <a:rect l="0" t="0" r="0" b="0"/>
          <a:pathLst>
            <a:path>
              <a:moveTo>
                <a:pt x="0" y="0"/>
              </a:moveTo>
              <a:lnTo>
                <a:pt x="0" y="476339"/>
              </a:lnTo>
              <a:lnTo>
                <a:pt x="101798" y="476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0D407-FCE2-428E-A869-3E4AB7111C72}">
      <dsp:nvSpPr>
        <dsp:cNvPr id="0" name=""/>
        <dsp:cNvSpPr/>
      </dsp:nvSpPr>
      <dsp:spPr>
        <a:xfrm>
          <a:off x="7417311" y="711588"/>
          <a:ext cx="2112213" cy="9098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i="0" kern="1200">
              <a:latin typeface="Sylfaen" pitchFamily="18" charset="0"/>
            </a:rPr>
            <a:t> </a:t>
          </a:r>
          <a:r>
            <a:rPr lang="ka-GE" sz="1000" b="1" i="0" kern="1200">
              <a:latin typeface="Sylfaen" pitchFamily="18" charset="0"/>
            </a:rPr>
            <a:t>სამივე</a:t>
          </a:r>
          <a:r>
            <a:rPr lang="en-US" sz="1000" b="1" i="0" kern="1200">
              <a:latin typeface="Sylfaen" pitchFamily="18" charset="0"/>
            </a:rPr>
            <a:t> </a:t>
          </a:r>
          <a:r>
            <a:rPr lang="ka-GE" sz="1000" b="1" i="0" kern="1200">
              <a:latin typeface="Sylfaen" pitchFamily="18" charset="0"/>
            </a:rPr>
            <a:t>ვარიანტში:</a:t>
          </a:r>
        </a:p>
        <a:p>
          <a:pPr lvl="0" algn="ctr" defTabSz="444500">
            <a:lnSpc>
              <a:spcPct val="90000"/>
            </a:lnSpc>
            <a:spcBef>
              <a:spcPct val="0"/>
            </a:spcBef>
            <a:spcAft>
              <a:spcPct val="35000"/>
            </a:spcAft>
          </a:pPr>
          <a:r>
            <a:rPr lang="ka-GE" sz="1000" b="0" i="0" kern="1200">
              <a:latin typeface="Sylfaen" pitchFamily="18" charset="0"/>
            </a:rPr>
            <a:t>გადასახადის გადამხდელის ქმედებაში საგადასახადო სამართალდარღვევა არ იკვეთება.</a:t>
          </a:r>
          <a:endParaRPr lang="en-US" sz="1100" b="1" i="0" kern="1200">
            <a:latin typeface="Sylfaen" pitchFamily="18" charset="0"/>
          </a:endParaRPr>
        </a:p>
      </dsp:txBody>
      <dsp:txXfrm>
        <a:off x="7443958" y="738235"/>
        <a:ext cx="2058919" cy="8565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E368-4CD5-4C19-A293-7AEE00BB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s.chkhaidze</dc:creator>
  <cp:lastModifiedBy>tamta mamulashvili</cp:lastModifiedBy>
  <cp:revision>37</cp:revision>
  <cp:lastPrinted>2015-07-13T10:43:00Z</cp:lastPrinted>
  <dcterms:created xsi:type="dcterms:W3CDTF">2015-06-11T14:35:00Z</dcterms:created>
  <dcterms:modified xsi:type="dcterms:W3CDTF">2015-09-17T12:30:00Z</dcterms:modified>
</cp:coreProperties>
</file>