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Pr="008C70B3" w:rsidRDefault="00C42D77" w:rsidP="008C70B3">
      <w:bookmarkStart w:id="0" w:name="_GoBack"/>
      <w:r w:rsidRPr="00C42D77">
        <w:rPr>
          <w:noProof/>
        </w:rPr>
        <w:drawing>
          <wp:inline distT="0" distB="0" distL="0" distR="0">
            <wp:extent cx="5941803" cy="9583947"/>
            <wp:effectExtent l="0" t="0" r="20955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719BB" w:rsidRPr="008C70B3" w:rsidSect="001910AB">
      <w:headerReference w:type="default" r:id="rId13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2F" w:rsidRDefault="006B622F" w:rsidP="00C42D77">
      <w:pPr>
        <w:spacing w:after="0" w:line="240" w:lineRule="auto"/>
      </w:pPr>
      <w:r>
        <w:separator/>
      </w:r>
    </w:p>
  </w:endnote>
  <w:endnote w:type="continuationSeparator" w:id="0">
    <w:p w:rsidR="006B622F" w:rsidRDefault="006B622F" w:rsidP="00C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2F" w:rsidRDefault="006B622F" w:rsidP="00C42D77">
      <w:pPr>
        <w:spacing w:after="0" w:line="240" w:lineRule="auto"/>
      </w:pPr>
      <w:r>
        <w:separator/>
      </w:r>
    </w:p>
  </w:footnote>
  <w:footnote w:type="continuationSeparator" w:id="0">
    <w:p w:rsidR="006B622F" w:rsidRDefault="006B622F" w:rsidP="00C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AC" w:rsidRDefault="002F1DAC" w:rsidP="001910AB">
    <w:pPr>
      <w:pStyle w:val="Header"/>
      <w:jc w:val="center"/>
      <w:rPr>
        <w:rFonts w:ascii="Sylfaen" w:hAnsi="Sylfaen"/>
        <w:b/>
        <w:sz w:val="28"/>
        <w:szCs w:val="28"/>
      </w:rPr>
    </w:pPr>
  </w:p>
  <w:p w:rsidR="001910AB" w:rsidRPr="002F1DAC" w:rsidRDefault="00FA1CCC" w:rsidP="001910AB">
    <w:pPr>
      <w:pStyle w:val="Header"/>
      <w:jc w:val="center"/>
      <w:rPr>
        <w:rFonts w:ascii="Sylfaen" w:hAnsi="Sylfaen"/>
        <w:b/>
        <w:sz w:val="24"/>
        <w:szCs w:val="28"/>
        <w:lang w:val="ka-GE"/>
      </w:rPr>
    </w:pPr>
    <w:r w:rsidRPr="002F1DAC">
      <w:rPr>
        <w:rFonts w:ascii="Sylfaen" w:hAnsi="Sylfaen"/>
        <w:b/>
        <w:sz w:val="24"/>
        <w:szCs w:val="28"/>
        <w:lang w:val="ka-GE"/>
      </w:rPr>
      <w:t>საკონტროლო-სალარო აპარატის გამოყენების ვალდებულება 2206</w:t>
    </w:r>
  </w:p>
  <w:p w:rsidR="00C42D77" w:rsidRPr="00B55D48" w:rsidRDefault="00C4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7"/>
    <w:rsid w:val="00022C39"/>
    <w:rsid w:val="00030F4C"/>
    <w:rsid w:val="00037865"/>
    <w:rsid w:val="000656C0"/>
    <w:rsid w:val="000719BB"/>
    <w:rsid w:val="000C14ED"/>
    <w:rsid w:val="000F0D48"/>
    <w:rsid w:val="001076A3"/>
    <w:rsid w:val="001115C2"/>
    <w:rsid w:val="00130695"/>
    <w:rsid w:val="00161571"/>
    <w:rsid w:val="00163187"/>
    <w:rsid w:val="00176041"/>
    <w:rsid w:val="0017649E"/>
    <w:rsid w:val="00180EBD"/>
    <w:rsid w:val="001910AB"/>
    <w:rsid w:val="00192E3A"/>
    <w:rsid w:val="001A0A2F"/>
    <w:rsid w:val="001A3456"/>
    <w:rsid w:val="001A3AFA"/>
    <w:rsid w:val="001B3B24"/>
    <w:rsid w:val="001E0339"/>
    <w:rsid w:val="001F68F4"/>
    <w:rsid w:val="001F78FC"/>
    <w:rsid w:val="00202D9D"/>
    <w:rsid w:val="002113E5"/>
    <w:rsid w:val="00216178"/>
    <w:rsid w:val="002208E1"/>
    <w:rsid w:val="00221B82"/>
    <w:rsid w:val="00224638"/>
    <w:rsid w:val="002268C6"/>
    <w:rsid w:val="00226FE9"/>
    <w:rsid w:val="0023028A"/>
    <w:rsid w:val="002B7A5A"/>
    <w:rsid w:val="002C3E75"/>
    <w:rsid w:val="002D56F2"/>
    <w:rsid w:val="002E6C11"/>
    <w:rsid w:val="002F1DAC"/>
    <w:rsid w:val="002F691B"/>
    <w:rsid w:val="00301FF0"/>
    <w:rsid w:val="00304C43"/>
    <w:rsid w:val="00306387"/>
    <w:rsid w:val="00306C00"/>
    <w:rsid w:val="00343D2F"/>
    <w:rsid w:val="00364D0F"/>
    <w:rsid w:val="00365AEE"/>
    <w:rsid w:val="003A64DE"/>
    <w:rsid w:val="003B7868"/>
    <w:rsid w:val="003D289D"/>
    <w:rsid w:val="003D4098"/>
    <w:rsid w:val="004050FF"/>
    <w:rsid w:val="004139AA"/>
    <w:rsid w:val="00445252"/>
    <w:rsid w:val="0048401C"/>
    <w:rsid w:val="00485762"/>
    <w:rsid w:val="00493150"/>
    <w:rsid w:val="004A6E24"/>
    <w:rsid w:val="004C3C8F"/>
    <w:rsid w:val="004D7F0A"/>
    <w:rsid w:val="00500A04"/>
    <w:rsid w:val="00510C6D"/>
    <w:rsid w:val="00583403"/>
    <w:rsid w:val="0059277E"/>
    <w:rsid w:val="0060785A"/>
    <w:rsid w:val="006270E7"/>
    <w:rsid w:val="00642EEB"/>
    <w:rsid w:val="006866FD"/>
    <w:rsid w:val="00692F0F"/>
    <w:rsid w:val="006A1B77"/>
    <w:rsid w:val="006A64DC"/>
    <w:rsid w:val="006B622F"/>
    <w:rsid w:val="006E1210"/>
    <w:rsid w:val="006E3507"/>
    <w:rsid w:val="00716F36"/>
    <w:rsid w:val="00724BB7"/>
    <w:rsid w:val="007303C8"/>
    <w:rsid w:val="00740E2F"/>
    <w:rsid w:val="00771E3E"/>
    <w:rsid w:val="007D79FB"/>
    <w:rsid w:val="007F7A2D"/>
    <w:rsid w:val="0083291A"/>
    <w:rsid w:val="008339F6"/>
    <w:rsid w:val="00883B1F"/>
    <w:rsid w:val="008937AF"/>
    <w:rsid w:val="008A3730"/>
    <w:rsid w:val="008B55A8"/>
    <w:rsid w:val="008C0BD7"/>
    <w:rsid w:val="008C70B3"/>
    <w:rsid w:val="008E34FA"/>
    <w:rsid w:val="008F7C22"/>
    <w:rsid w:val="009065C1"/>
    <w:rsid w:val="00964311"/>
    <w:rsid w:val="009A764C"/>
    <w:rsid w:val="009C35A3"/>
    <w:rsid w:val="009F1533"/>
    <w:rsid w:val="00A144EE"/>
    <w:rsid w:val="00A20A00"/>
    <w:rsid w:val="00A25FCB"/>
    <w:rsid w:val="00A91BDD"/>
    <w:rsid w:val="00AB0224"/>
    <w:rsid w:val="00AB34E1"/>
    <w:rsid w:val="00AD37C4"/>
    <w:rsid w:val="00AD6B68"/>
    <w:rsid w:val="00B15DB7"/>
    <w:rsid w:val="00B22BF5"/>
    <w:rsid w:val="00B27315"/>
    <w:rsid w:val="00B51A63"/>
    <w:rsid w:val="00B55D48"/>
    <w:rsid w:val="00B63501"/>
    <w:rsid w:val="00B912E8"/>
    <w:rsid w:val="00BA11B4"/>
    <w:rsid w:val="00BC429E"/>
    <w:rsid w:val="00BE0EDF"/>
    <w:rsid w:val="00BE12A6"/>
    <w:rsid w:val="00C37A21"/>
    <w:rsid w:val="00C41434"/>
    <w:rsid w:val="00C42D77"/>
    <w:rsid w:val="00C456F6"/>
    <w:rsid w:val="00C47C35"/>
    <w:rsid w:val="00C657D2"/>
    <w:rsid w:val="00C83791"/>
    <w:rsid w:val="00CE59F3"/>
    <w:rsid w:val="00D05B50"/>
    <w:rsid w:val="00D25D7E"/>
    <w:rsid w:val="00D418ED"/>
    <w:rsid w:val="00D462C1"/>
    <w:rsid w:val="00D67938"/>
    <w:rsid w:val="00D77168"/>
    <w:rsid w:val="00D94B8B"/>
    <w:rsid w:val="00DA7096"/>
    <w:rsid w:val="00DB7F26"/>
    <w:rsid w:val="00DC0001"/>
    <w:rsid w:val="00DC59A9"/>
    <w:rsid w:val="00DE055A"/>
    <w:rsid w:val="00DE6E98"/>
    <w:rsid w:val="00E27C46"/>
    <w:rsid w:val="00E4436C"/>
    <w:rsid w:val="00E64B7C"/>
    <w:rsid w:val="00E70CEA"/>
    <w:rsid w:val="00E70E0C"/>
    <w:rsid w:val="00E77849"/>
    <w:rsid w:val="00EA780C"/>
    <w:rsid w:val="00EF6DA8"/>
    <w:rsid w:val="00F435AC"/>
    <w:rsid w:val="00F56B71"/>
    <w:rsid w:val="00F66534"/>
    <w:rsid w:val="00F673C1"/>
    <w:rsid w:val="00FA1CCC"/>
    <w:rsid w:val="00FA37BB"/>
    <w:rsid w:val="00FB0C9E"/>
    <w:rsid w:val="00FB5325"/>
    <w:rsid w:val="00FE057C"/>
    <w:rsid w:val="00FE430B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000" b="1">
              <a:latin typeface="Sylfaen" pitchFamily="18" charset="0"/>
            </a:rPr>
            <a:t>ფაქტობრივი გარემოებები</a:t>
          </a:r>
          <a:endParaRPr lang="en-US" sz="10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ka-GE" sz="1100">
              <a:latin typeface="Sylfaen" pitchFamily="18" charset="0"/>
            </a:rPr>
            <a:t>საცალო სავაჭრო ქსელის ობიექტი "პორტატული გადასატანი ჩასარიცხი" აპარატის მეშვეობით ახორციელებს მობილურ ტელეფონებზე თანხების ჩარიცხვას</a:t>
          </a:r>
          <a:endParaRPr lang="en-US" sz="1100">
            <a:latin typeface="Sylfaen" pitchFamily="18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000" b="1">
              <a:latin typeface="Sylfaen" pitchFamily="18" charset="0"/>
            </a:rPr>
            <a:t>შეფასება</a:t>
          </a:r>
          <a:endParaRPr lang="en-US" sz="10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000" b="1">
              <a:latin typeface="Sylfaen" pitchFamily="18" charset="0"/>
            </a:rPr>
            <a:t>ღონისძიებები</a:t>
          </a:r>
          <a:endParaRPr lang="en-US" sz="10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F75D2796-6136-4510-8AB8-67405CBEA67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მომხმარებლისაგან თანხების მიღებისას არ იყენებს</a:t>
          </a:r>
          <a:r>
            <a:rPr lang="en-US" sz="1100">
              <a:latin typeface="Sylfaen" pitchFamily="18" charset="0"/>
            </a:rPr>
            <a:t>       </a:t>
          </a:r>
          <a:r>
            <a:rPr lang="ka-GE" sz="1100">
              <a:latin typeface="Sylfaen" pitchFamily="18" charset="0"/>
            </a:rPr>
            <a:t> საკონტროლო-სალარო აპარატს</a:t>
          </a:r>
          <a:endParaRPr lang="ru-RU" sz="1100">
            <a:latin typeface="Sylfaen" pitchFamily="18" charset="0"/>
          </a:endParaRPr>
        </a:p>
      </dgm:t>
    </dgm:pt>
    <dgm:pt modelId="{A8AEB44A-3478-4D4B-A88F-3232049ADD09}" type="parTrans" cxnId="{B361BA2A-422A-4046-9371-09ED539FD6D3}">
      <dgm:prSet/>
      <dgm:spPr/>
      <dgm:t>
        <a:bodyPr/>
        <a:lstStyle/>
        <a:p>
          <a:endParaRPr lang="ru-RU" sz="1000">
            <a:latin typeface="Sylfaen" pitchFamily="18" charset="0"/>
          </a:endParaRPr>
        </a:p>
      </dgm:t>
    </dgm:pt>
    <dgm:pt modelId="{85BCF18B-E92F-4769-B344-2843F1E3C29D}" type="sibTrans" cxnId="{B361BA2A-422A-4046-9371-09ED539FD6D3}">
      <dgm:prSet/>
      <dgm:spPr/>
      <dgm:t>
        <a:bodyPr/>
        <a:lstStyle/>
        <a:p>
          <a:endParaRPr lang="ru-RU"/>
        </a:p>
      </dgm:t>
    </dgm:pt>
    <dgm:pt modelId="{C36F7595-52AB-4B9C-82AF-E595A9A6FC7F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მ</a:t>
          </a:r>
          <a:r>
            <a:rPr lang="ka-GE" sz="1100">
              <a:latin typeface="Sylfaen" pitchFamily="18" charset="0"/>
            </a:rPr>
            <a:t>ომხმარებელთან ნაღდი ფულით ანგარიშსწორებისას საქმიანობის ამ ნაწილში პირი ვალდებული იყო გამოეყენებინა საკონტროლო-სალარო აპარატი</a:t>
          </a:r>
          <a:endParaRPr lang="en-US" sz="1100">
            <a:latin typeface="Sylfaen" pitchFamily="18" charset="0"/>
          </a:endParaRPr>
        </a:p>
      </dgm:t>
    </dgm:pt>
    <dgm:pt modelId="{16C636A5-EE18-476E-8F05-E5302B3FEAC9}" type="parTrans" cxnId="{4FCDFB09-E4A3-4B12-A67B-CCE973E339F5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5C4B7EDB-36EE-4A6D-B44E-FA6E0B63F622}" type="sibTrans" cxnId="{4FCDFB09-E4A3-4B12-A67B-CCE973E339F5}">
      <dgm:prSet/>
      <dgm:spPr/>
      <dgm:t>
        <a:bodyPr/>
        <a:lstStyle/>
        <a:p>
          <a:endParaRPr lang="en-US"/>
        </a:p>
      </dgm:t>
    </dgm:pt>
    <dgm:pt modelId="{88829CBD-DBC4-4D5E-A618-A27F422E943F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პირი დაჯარიმდება სსკ-ის 139-ე მუხლის შესაბამისად</a:t>
          </a:r>
          <a:endParaRPr lang="en-US" sz="1100" b="0">
            <a:latin typeface="Sylfaen" pitchFamily="18" charset="0"/>
          </a:endParaRPr>
        </a:p>
      </dgm:t>
    </dgm:pt>
    <dgm:pt modelId="{743F8CC8-A079-4A62-AEFC-69C4C469E2ED}" type="parTrans" cxnId="{F149744A-01B0-45B8-BBC5-77CA3F4B4948}">
      <dgm:prSet/>
      <dgm:spPr/>
      <dgm:t>
        <a:bodyPr/>
        <a:lstStyle/>
        <a:p>
          <a:endParaRPr lang="en-US" sz="1000">
            <a:latin typeface="Sylfaen" pitchFamily="18" charset="0"/>
          </a:endParaRPr>
        </a:p>
      </dgm:t>
    </dgm:pt>
    <dgm:pt modelId="{62540860-745C-4B28-8AB8-945C702CFD4D}" type="sibTrans" cxnId="{F149744A-01B0-45B8-BBC5-77CA3F4B4948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11190" custScaleY="87560" custLinFactY="-196502" custLinFactNeighborX="8612" custLinFactNeighborY="-2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4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4" custScaleX="151122" custScaleY="185956" custLinFactY="-200000" custLinFactNeighborX="6554" custLinFactNeighborY="-2036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D0EF1-12DD-45A9-9965-399C6BA5264D}" type="pres">
      <dgm:prSet presAssocID="{A8AEB44A-3478-4D4B-A88F-3232049ADD0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63226DBD-00AA-4252-BE2D-274312C6A0F4}" type="pres">
      <dgm:prSet presAssocID="{F75D2796-6136-4510-8AB8-67405CBEA678}" presName="childText" presStyleLbl="bgAcc1" presStyleIdx="1" presStyleCnt="4" custScaleX="148584" custScaleY="162458" custLinFactY="-200000" custLinFactNeighborX="6855" custLinFactNeighborY="-2119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07590" custScaleY="89548" custLinFactY="-196502" custLinFactNeighborX="7936" custLinFactNeighborY="-2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4C24076-7438-4BD7-91B7-A67D7E7E1A68}" type="pres">
      <dgm:prSet presAssocID="{16C636A5-EE18-476E-8F05-E5302B3FEAC9}" presName="Name13" presStyleLbl="parChTrans1D2" presStyleIdx="2" presStyleCnt="4"/>
      <dgm:spPr/>
      <dgm:t>
        <a:bodyPr/>
        <a:lstStyle/>
        <a:p>
          <a:endParaRPr lang="en-US"/>
        </a:p>
      </dgm:t>
    </dgm:pt>
    <dgm:pt modelId="{A773B4EA-7133-4562-8ABE-4EFB0D01ADB2}" type="pres">
      <dgm:prSet presAssocID="{C36F7595-52AB-4B9C-82AF-E595A9A6FC7F}" presName="childText" presStyleLbl="bgAcc1" presStyleIdx="2" presStyleCnt="4" custScaleX="125989" custScaleY="226743" custLinFactY="-200000" custLinFactNeighborX="9281" custLinFactNeighborY="-200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09397" custScaleY="83287" custLinFactY="-196502" custLinFactNeighborX="948" custLinFactNeighborY="-2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D728B3FA-46F6-40EB-AAB9-96779CA72AA9}" type="pres">
      <dgm:prSet presAssocID="{743F8CC8-A079-4A62-AEFC-69C4C469E2ED}" presName="Name13" presStyleLbl="parChTrans1D2" presStyleIdx="3" presStyleCnt="4"/>
      <dgm:spPr/>
      <dgm:t>
        <a:bodyPr/>
        <a:lstStyle/>
        <a:p>
          <a:endParaRPr lang="en-US"/>
        </a:p>
      </dgm:t>
    </dgm:pt>
    <dgm:pt modelId="{8AE2C7A3-169B-43FB-B52A-20BCA442D69E}" type="pres">
      <dgm:prSet presAssocID="{88829CBD-DBC4-4D5E-A618-A27F422E943F}" presName="childText" presStyleLbl="bgAcc1" presStyleIdx="3" presStyleCnt="4" custScaleX="135764" custScaleY="110281" custLinFactY="-196793" custLinFactNeighborX="446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94B5D2-8594-4547-8B64-6AFCFBBF0FB2}" type="presOf" srcId="{E40EDAB5-D188-4812-A61A-95A9AC19C0AE}" destId="{A52CC481-1E94-45D5-998C-116D7F06F43C}" srcOrd="0" destOrd="0" presId="urn:microsoft.com/office/officeart/2005/8/layout/hierarchy3"/>
    <dgm:cxn modelId="{A46C6B49-84D3-47CB-BD4B-C56CD80612E9}" type="presOf" srcId="{743F8CC8-A079-4A62-AEFC-69C4C469E2ED}" destId="{D728B3FA-46F6-40EB-AAB9-96779CA72AA9}" srcOrd="0" destOrd="0" presId="urn:microsoft.com/office/officeart/2005/8/layout/hierarchy3"/>
    <dgm:cxn modelId="{C386ED20-2BF4-4A12-9CB9-11DC00BC678C}" type="presOf" srcId="{AF2C8C0F-097D-4DC9-9C67-E8D19F634135}" destId="{B388476D-662D-499E-86FF-075E40B9B116}" srcOrd="0" destOrd="0" presId="urn:microsoft.com/office/officeart/2005/8/layout/hierarchy3"/>
    <dgm:cxn modelId="{FF2C05A9-0BB2-403F-8EB2-DD95E12C25F9}" type="presOf" srcId="{C36F7595-52AB-4B9C-82AF-E595A9A6FC7F}" destId="{A773B4EA-7133-4562-8ABE-4EFB0D01ADB2}" srcOrd="0" destOrd="0" presId="urn:microsoft.com/office/officeart/2005/8/layout/hierarchy3"/>
    <dgm:cxn modelId="{182027E2-84A1-408C-9E66-A4D40B00212B}" type="presOf" srcId="{16C636A5-EE18-476E-8F05-E5302B3FEAC9}" destId="{54C24076-7438-4BD7-91B7-A67D7E7E1A68}" srcOrd="0" destOrd="0" presId="urn:microsoft.com/office/officeart/2005/8/layout/hierarchy3"/>
    <dgm:cxn modelId="{4FCDFB09-E4A3-4B12-A67B-CCE973E339F5}" srcId="{0864151C-55A8-4402-A51E-35DDE1DCFDCF}" destId="{C36F7595-52AB-4B9C-82AF-E595A9A6FC7F}" srcOrd="0" destOrd="0" parTransId="{16C636A5-EE18-476E-8F05-E5302B3FEAC9}" sibTransId="{5C4B7EDB-36EE-4A6D-B44E-FA6E0B63F622}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6B3590C0-EB84-4965-9370-98CE29EE429C}" type="presOf" srcId="{88829CBD-DBC4-4D5E-A618-A27F422E943F}" destId="{8AE2C7A3-169B-43FB-B52A-20BCA442D69E}" srcOrd="0" destOrd="0" presId="urn:microsoft.com/office/officeart/2005/8/layout/hierarchy3"/>
    <dgm:cxn modelId="{821A30EC-A58F-4194-988A-BBC7D45F1984}" type="presOf" srcId="{6EDDC9A4-7743-45A1-A47F-DDC8AA334378}" destId="{8E010497-E5A8-4319-AFB0-5D34092ECD88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8CF012F7-A50D-41B8-BBB8-B206B9BCAB6E}" type="presOf" srcId="{0864151C-55A8-4402-A51E-35DDE1DCFDCF}" destId="{CCF1B5AD-441C-4182-AB14-F5EBF8654620}" srcOrd="0" destOrd="0" presId="urn:microsoft.com/office/officeart/2005/8/layout/hierarchy3"/>
    <dgm:cxn modelId="{7D718CC5-5C3A-4ED4-9DA0-99BEE3102B6A}" type="presOf" srcId="{D0F3CCD6-9413-42AD-AE48-0BE3FC72830A}" destId="{934F8C64-EA97-4C0F-8892-ABF906E6ACBF}" srcOrd="0" destOrd="0" presId="urn:microsoft.com/office/officeart/2005/8/layout/hierarchy3"/>
    <dgm:cxn modelId="{5FBD3F73-ABF6-4890-BF19-C6FAE555BB8E}" type="presOf" srcId="{A8AEB44A-3478-4D4B-A88F-3232049ADD09}" destId="{B86D0EF1-12DD-45A9-9965-399C6BA5264D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F149744A-01B0-45B8-BBC5-77CA3F4B4948}" srcId="{E40EDAB5-D188-4812-A61A-95A9AC19C0AE}" destId="{88829CBD-DBC4-4D5E-A618-A27F422E943F}" srcOrd="0" destOrd="0" parTransId="{743F8CC8-A079-4A62-AEFC-69C4C469E2ED}" sibTransId="{62540860-745C-4B28-8AB8-945C702CFD4D}"/>
    <dgm:cxn modelId="{31EA0A88-7A07-4E90-AE17-0BDBCD231223}" type="presOf" srcId="{6EDDC9A4-7743-45A1-A47F-DDC8AA334378}" destId="{1A83EF98-3231-40EA-B1D6-7E43DBA651A6}" srcOrd="0" destOrd="0" presId="urn:microsoft.com/office/officeart/2005/8/layout/hierarchy3"/>
    <dgm:cxn modelId="{307C35E5-7892-4FB6-8BCD-85E415B5C07F}" type="presOf" srcId="{0864151C-55A8-4402-A51E-35DDE1DCFDCF}" destId="{F5A8D68E-1317-4112-8179-3D951CA9F398}" srcOrd="1" destOrd="0" presId="urn:microsoft.com/office/officeart/2005/8/layout/hierarchy3"/>
    <dgm:cxn modelId="{B361BA2A-422A-4046-9371-09ED539FD6D3}" srcId="{6EDDC9A4-7743-45A1-A47F-DDC8AA334378}" destId="{F75D2796-6136-4510-8AB8-67405CBEA678}" srcOrd="1" destOrd="0" parTransId="{A8AEB44A-3478-4D4B-A88F-3232049ADD09}" sibTransId="{85BCF18B-E92F-4769-B344-2843F1E3C29D}"/>
    <dgm:cxn modelId="{916F9486-AFDE-4A76-AE78-5BD6557A1BB3}" type="presOf" srcId="{F75D2796-6136-4510-8AB8-67405CBEA678}" destId="{63226DBD-00AA-4252-BE2D-274312C6A0F4}" srcOrd="0" destOrd="0" presId="urn:microsoft.com/office/officeart/2005/8/layout/hierarchy3"/>
    <dgm:cxn modelId="{56B2936E-726E-4CBD-9F19-333B48E479F4}" type="presOf" srcId="{FEABC0E6-7B70-44F3-B8B5-8EBCD8C6550A}" destId="{FB6A285C-5183-4322-9201-942A845FA662}" srcOrd="0" destOrd="0" presId="urn:microsoft.com/office/officeart/2005/8/layout/hierarchy3"/>
    <dgm:cxn modelId="{7D7125DD-2899-46DB-8644-B5164552C55E}" type="presOf" srcId="{E40EDAB5-D188-4812-A61A-95A9AC19C0AE}" destId="{FA81A31F-68B4-47C4-B547-823393526F80}" srcOrd="1" destOrd="0" presId="urn:microsoft.com/office/officeart/2005/8/layout/hierarchy3"/>
    <dgm:cxn modelId="{9CCD9AAB-B682-496D-8F23-BB6014CCCEA8}" type="presParOf" srcId="{B388476D-662D-499E-86FF-075E40B9B116}" destId="{4CCE11F2-9671-4C6B-9F76-2C10D78361EF}" srcOrd="0" destOrd="0" presId="urn:microsoft.com/office/officeart/2005/8/layout/hierarchy3"/>
    <dgm:cxn modelId="{6BCFA3F8-828A-4431-8F19-1E0F34B6CDC4}" type="presParOf" srcId="{4CCE11F2-9671-4C6B-9F76-2C10D78361EF}" destId="{C557614C-F630-4D5F-BE22-AB9FC945D279}" srcOrd="0" destOrd="0" presId="urn:microsoft.com/office/officeart/2005/8/layout/hierarchy3"/>
    <dgm:cxn modelId="{41E85863-E055-4674-9BC2-42B3B19ED77A}" type="presParOf" srcId="{C557614C-F630-4D5F-BE22-AB9FC945D279}" destId="{1A83EF98-3231-40EA-B1D6-7E43DBA651A6}" srcOrd="0" destOrd="0" presId="urn:microsoft.com/office/officeart/2005/8/layout/hierarchy3"/>
    <dgm:cxn modelId="{95CD95EB-C02E-4225-8550-72D6D9028700}" type="presParOf" srcId="{C557614C-F630-4D5F-BE22-AB9FC945D279}" destId="{8E010497-E5A8-4319-AFB0-5D34092ECD88}" srcOrd="1" destOrd="0" presId="urn:microsoft.com/office/officeart/2005/8/layout/hierarchy3"/>
    <dgm:cxn modelId="{C5D2B76D-A46D-4C4E-850B-5727F08A0137}" type="presParOf" srcId="{4CCE11F2-9671-4C6B-9F76-2C10D78361EF}" destId="{2F8125D7-8EE8-4988-87E0-9DDFA76BED4A}" srcOrd="1" destOrd="0" presId="urn:microsoft.com/office/officeart/2005/8/layout/hierarchy3"/>
    <dgm:cxn modelId="{942B7B47-5E04-4FFE-BE02-A33EBD45B7C8}" type="presParOf" srcId="{2F8125D7-8EE8-4988-87E0-9DDFA76BED4A}" destId="{934F8C64-EA97-4C0F-8892-ABF906E6ACBF}" srcOrd="0" destOrd="0" presId="urn:microsoft.com/office/officeart/2005/8/layout/hierarchy3"/>
    <dgm:cxn modelId="{7E29DCE5-141C-46F5-8E56-927DEB9818C2}" type="presParOf" srcId="{2F8125D7-8EE8-4988-87E0-9DDFA76BED4A}" destId="{FB6A285C-5183-4322-9201-942A845FA662}" srcOrd="1" destOrd="0" presId="urn:microsoft.com/office/officeart/2005/8/layout/hierarchy3"/>
    <dgm:cxn modelId="{4F27EB35-EECD-452D-9AF6-A52BA4EEE1B3}" type="presParOf" srcId="{2F8125D7-8EE8-4988-87E0-9DDFA76BED4A}" destId="{B86D0EF1-12DD-45A9-9965-399C6BA5264D}" srcOrd="2" destOrd="0" presId="urn:microsoft.com/office/officeart/2005/8/layout/hierarchy3"/>
    <dgm:cxn modelId="{F8C25864-8723-437E-A24B-E8A30365343B}" type="presParOf" srcId="{2F8125D7-8EE8-4988-87E0-9DDFA76BED4A}" destId="{63226DBD-00AA-4252-BE2D-274312C6A0F4}" srcOrd="3" destOrd="0" presId="urn:microsoft.com/office/officeart/2005/8/layout/hierarchy3"/>
    <dgm:cxn modelId="{F5695B4D-B173-4927-9D6B-6D6A886A090D}" type="presParOf" srcId="{B388476D-662D-499E-86FF-075E40B9B116}" destId="{2FB5DE3C-867A-44B8-89CD-BAF599600FD9}" srcOrd="1" destOrd="0" presId="urn:microsoft.com/office/officeart/2005/8/layout/hierarchy3"/>
    <dgm:cxn modelId="{054FD791-EB6E-4F52-A4E2-C4C5183CE808}" type="presParOf" srcId="{2FB5DE3C-867A-44B8-89CD-BAF599600FD9}" destId="{9DE9E381-FFCB-4D13-B9AA-C091B657A585}" srcOrd="0" destOrd="0" presId="urn:microsoft.com/office/officeart/2005/8/layout/hierarchy3"/>
    <dgm:cxn modelId="{04C8FB7D-5426-420D-8822-C615F94A2E20}" type="presParOf" srcId="{9DE9E381-FFCB-4D13-B9AA-C091B657A585}" destId="{CCF1B5AD-441C-4182-AB14-F5EBF8654620}" srcOrd="0" destOrd="0" presId="urn:microsoft.com/office/officeart/2005/8/layout/hierarchy3"/>
    <dgm:cxn modelId="{415EE705-0BC8-4053-82A5-AFD800D2F16A}" type="presParOf" srcId="{9DE9E381-FFCB-4D13-B9AA-C091B657A585}" destId="{F5A8D68E-1317-4112-8179-3D951CA9F398}" srcOrd="1" destOrd="0" presId="urn:microsoft.com/office/officeart/2005/8/layout/hierarchy3"/>
    <dgm:cxn modelId="{08EF32C0-F9A7-4801-8E05-D98008505D11}" type="presParOf" srcId="{2FB5DE3C-867A-44B8-89CD-BAF599600FD9}" destId="{25491ECF-4A66-42F1-8AA3-00082B855958}" srcOrd="1" destOrd="0" presId="urn:microsoft.com/office/officeart/2005/8/layout/hierarchy3"/>
    <dgm:cxn modelId="{62CF9A85-209F-4932-B303-F9535234C021}" type="presParOf" srcId="{25491ECF-4A66-42F1-8AA3-00082B855958}" destId="{54C24076-7438-4BD7-91B7-A67D7E7E1A68}" srcOrd="0" destOrd="0" presId="urn:microsoft.com/office/officeart/2005/8/layout/hierarchy3"/>
    <dgm:cxn modelId="{F9363073-4470-4E3F-8D0A-099AE6A9E35C}" type="presParOf" srcId="{25491ECF-4A66-42F1-8AA3-00082B855958}" destId="{A773B4EA-7133-4562-8ABE-4EFB0D01ADB2}" srcOrd="1" destOrd="0" presId="urn:microsoft.com/office/officeart/2005/8/layout/hierarchy3"/>
    <dgm:cxn modelId="{A785562A-A319-4C8F-9906-60BE414F355C}" type="presParOf" srcId="{B388476D-662D-499E-86FF-075E40B9B116}" destId="{B5F88AEE-451A-4C5A-8D98-001CB6888185}" srcOrd="2" destOrd="0" presId="urn:microsoft.com/office/officeart/2005/8/layout/hierarchy3"/>
    <dgm:cxn modelId="{E70FB77D-644D-4027-9243-0894AA01ED28}" type="presParOf" srcId="{B5F88AEE-451A-4C5A-8D98-001CB6888185}" destId="{CE3720F1-9340-4685-87FD-D50F37CC033B}" srcOrd="0" destOrd="0" presId="urn:microsoft.com/office/officeart/2005/8/layout/hierarchy3"/>
    <dgm:cxn modelId="{332841F4-B03C-40F9-A32D-4AF8D19EA476}" type="presParOf" srcId="{CE3720F1-9340-4685-87FD-D50F37CC033B}" destId="{A52CC481-1E94-45D5-998C-116D7F06F43C}" srcOrd="0" destOrd="0" presId="urn:microsoft.com/office/officeart/2005/8/layout/hierarchy3"/>
    <dgm:cxn modelId="{889AF5BC-98E7-4DF8-BC8E-DD318511CCC3}" type="presParOf" srcId="{CE3720F1-9340-4685-87FD-D50F37CC033B}" destId="{FA81A31F-68B4-47C4-B547-823393526F80}" srcOrd="1" destOrd="0" presId="urn:microsoft.com/office/officeart/2005/8/layout/hierarchy3"/>
    <dgm:cxn modelId="{D7E7ED2B-B16E-44D9-9E17-7468DC283057}" type="presParOf" srcId="{B5F88AEE-451A-4C5A-8D98-001CB6888185}" destId="{13D5A3C6-CE80-425E-9D29-FCD90E15EBB7}" srcOrd="1" destOrd="0" presId="urn:microsoft.com/office/officeart/2005/8/layout/hierarchy3"/>
    <dgm:cxn modelId="{87A6D7C4-27F3-46E7-AB1B-363ACEEB7FC3}" type="presParOf" srcId="{13D5A3C6-CE80-425E-9D29-FCD90E15EBB7}" destId="{D728B3FA-46F6-40EB-AAB9-96779CA72AA9}" srcOrd="0" destOrd="0" presId="urn:microsoft.com/office/officeart/2005/8/layout/hierarchy3"/>
    <dgm:cxn modelId="{70DF21E5-6D2B-4588-9F1A-6A3BC6666C9D}" type="presParOf" srcId="{13D5A3C6-CE80-425E-9D29-FCD90E15EBB7}" destId="{8AE2C7A3-169B-43FB-B52A-20BCA442D69E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27063" y="158284"/>
          <a:ext cx="1611348" cy="63445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1" kern="1200">
              <a:latin typeface="Sylfaen" pitchFamily="18" charset="0"/>
            </a:rPr>
            <a:t>ფაქტობრივი გარემოებები</a:t>
          </a:r>
          <a:endParaRPr lang="en-US" sz="1000" b="1" kern="1200">
            <a:latin typeface="Sylfaen" pitchFamily="18" charset="0"/>
          </a:endParaRPr>
        </a:p>
      </dsp:txBody>
      <dsp:txXfrm>
        <a:off x="145645" y="176866"/>
        <a:ext cx="1574184" cy="597289"/>
      </dsp:txXfrm>
    </dsp:sp>
    <dsp:sp modelId="{934F8C64-EA97-4C0F-8892-ABF906E6ACBF}">
      <dsp:nvSpPr>
        <dsp:cNvPr id="0" name=""/>
        <dsp:cNvSpPr/>
      </dsp:nvSpPr>
      <dsp:spPr>
        <a:xfrm>
          <a:off x="288198" y="792737"/>
          <a:ext cx="112314" cy="803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203"/>
              </a:lnTo>
              <a:lnTo>
                <a:pt x="112314" y="8032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400512" y="922229"/>
          <a:ext cx="1752029" cy="13474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საცალო სავაჭრო ქსელის ობიექტი "პორტატული გადასატანი ჩასარიცხი" აპარატის მეშვეობით ახორციელებს მობილურ ტელეფონებზე თანხების ჩარიცხვას</a:t>
          </a:r>
          <a:endParaRPr lang="en-US" sz="1100" kern="1200">
            <a:latin typeface="Sylfaen" pitchFamily="18" charset="0"/>
          </a:endParaRPr>
        </a:p>
      </dsp:txBody>
      <dsp:txXfrm>
        <a:off x="439977" y="961694"/>
        <a:ext cx="1673099" cy="1268493"/>
      </dsp:txXfrm>
    </dsp:sp>
    <dsp:sp modelId="{B86D0EF1-12DD-45A9-9965-399C6BA5264D}">
      <dsp:nvSpPr>
        <dsp:cNvPr id="0" name=""/>
        <dsp:cNvSpPr/>
      </dsp:nvSpPr>
      <dsp:spPr>
        <a:xfrm>
          <a:off x="288198" y="792737"/>
          <a:ext cx="115804" cy="2186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225"/>
              </a:lnTo>
              <a:lnTo>
                <a:pt x="115804" y="21862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26DBD-00AA-4252-BE2D-274312C6A0F4}">
      <dsp:nvSpPr>
        <dsp:cNvPr id="0" name=""/>
        <dsp:cNvSpPr/>
      </dsp:nvSpPr>
      <dsp:spPr>
        <a:xfrm>
          <a:off x="404002" y="2390384"/>
          <a:ext cx="1722605" cy="1177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მომხმარებლისაგან თანხების მიღებისას არ იყენებს</a:t>
          </a:r>
          <a:r>
            <a:rPr lang="en-US" sz="1100" kern="1200">
              <a:latin typeface="Sylfaen" pitchFamily="18" charset="0"/>
            </a:rPr>
            <a:t>       </a:t>
          </a:r>
          <a:r>
            <a:rPr lang="ka-GE" sz="1100" kern="1200">
              <a:latin typeface="Sylfaen" pitchFamily="18" charset="0"/>
            </a:rPr>
            <a:t> საკონტროლო-სალარო აპარატს</a:t>
          </a:r>
          <a:endParaRPr lang="ru-RU" sz="1100" kern="1200">
            <a:latin typeface="Sylfaen" pitchFamily="18" charset="0"/>
          </a:endParaRPr>
        </a:p>
      </dsp:txBody>
      <dsp:txXfrm>
        <a:off x="438480" y="2424862"/>
        <a:ext cx="1653649" cy="1108202"/>
      </dsp:txXfrm>
    </dsp:sp>
    <dsp:sp modelId="{CCF1B5AD-441C-4182-AB14-F5EBF8654620}">
      <dsp:nvSpPr>
        <dsp:cNvPr id="0" name=""/>
        <dsp:cNvSpPr/>
      </dsp:nvSpPr>
      <dsp:spPr>
        <a:xfrm>
          <a:off x="2242026" y="158284"/>
          <a:ext cx="1559177" cy="64885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1" kern="1200">
              <a:latin typeface="Sylfaen" pitchFamily="18" charset="0"/>
            </a:rPr>
            <a:t>შეფასება</a:t>
          </a:r>
          <a:endParaRPr lang="en-US" sz="1000" b="1" kern="1200">
            <a:latin typeface="Sylfaen" pitchFamily="18" charset="0"/>
          </a:endParaRPr>
        </a:p>
      </dsp:txBody>
      <dsp:txXfrm>
        <a:off x="2261030" y="177288"/>
        <a:ext cx="1521169" cy="610850"/>
      </dsp:txXfrm>
    </dsp:sp>
    <dsp:sp modelId="{54C24076-7438-4BD7-91B7-A67D7E7E1A68}">
      <dsp:nvSpPr>
        <dsp:cNvPr id="0" name=""/>
        <dsp:cNvSpPr/>
      </dsp:nvSpPr>
      <dsp:spPr>
        <a:xfrm>
          <a:off x="2397944" y="807142"/>
          <a:ext cx="148509" cy="976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486"/>
              </a:lnTo>
              <a:lnTo>
                <a:pt x="148509" y="976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3B4EA-7133-4562-8ABE-4EFB0D01ADB2}">
      <dsp:nvSpPr>
        <dsp:cNvPr id="0" name=""/>
        <dsp:cNvSpPr/>
      </dsp:nvSpPr>
      <dsp:spPr>
        <a:xfrm>
          <a:off x="2546454" y="962147"/>
          <a:ext cx="1460650" cy="1642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მ</a:t>
          </a:r>
          <a:r>
            <a:rPr lang="ka-GE" sz="1100" kern="1200">
              <a:latin typeface="Sylfaen" pitchFamily="18" charset="0"/>
            </a:rPr>
            <a:t>ომხმარებელთან ნაღდი ფულით ანგარიშსწორებისას საქმიანობის ამ ნაწილში პირი ვალდებული იყო გამოეყენებინა საკონტროლო-სალარო აპარატი</a:t>
          </a:r>
          <a:endParaRPr lang="en-US" sz="1100" kern="1200">
            <a:latin typeface="Sylfaen" pitchFamily="18" charset="0"/>
          </a:endParaRPr>
        </a:p>
      </dsp:txBody>
      <dsp:txXfrm>
        <a:off x="2589235" y="1004928"/>
        <a:ext cx="1375088" cy="1557400"/>
      </dsp:txXfrm>
    </dsp:sp>
    <dsp:sp modelId="{A52CC481-1E94-45D5-998C-116D7F06F43C}">
      <dsp:nvSpPr>
        <dsp:cNvPr id="0" name=""/>
        <dsp:cNvSpPr/>
      </dsp:nvSpPr>
      <dsp:spPr>
        <a:xfrm>
          <a:off x="4062231" y="158284"/>
          <a:ext cx="1585364" cy="60349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1" kern="1200">
              <a:latin typeface="Sylfaen" pitchFamily="18" charset="0"/>
            </a:rPr>
            <a:t>ღონისძიებები</a:t>
          </a:r>
          <a:endParaRPr lang="en-US" sz="1000" b="1" kern="1200">
            <a:latin typeface="Sylfaen" pitchFamily="18" charset="0"/>
          </a:endParaRPr>
        </a:p>
      </dsp:txBody>
      <dsp:txXfrm>
        <a:off x="4079907" y="175960"/>
        <a:ext cx="1550012" cy="568139"/>
      </dsp:txXfrm>
    </dsp:sp>
    <dsp:sp modelId="{D728B3FA-46F6-40EB-AAB9-96779CA72AA9}">
      <dsp:nvSpPr>
        <dsp:cNvPr id="0" name=""/>
        <dsp:cNvSpPr/>
      </dsp:nvSpPr>
      <dsp:spPr>
        <a:xfrm>
          <a:off x="4220768" y="761775"/>
          <a:ext cx="147057" cy="578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583"/>
              </a:lnTo>
              <a:lnTo>
                <a:pt x="147057" y="578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2C7A3-169B-43FB-B52A-20BCA442D69E}">
      <dsp:nvSpPr>
        <dsp:cNvPr id="0" name=""/>
        <dsp:cNvSpPr/>
      </dsp:nvSpPr>
      <dsp:spPr>
        <a:xfrm>
          <a:off x="4367825" y="940815"/>
          <a:ext cx="1573977" cy="799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პირი დაჯარიმდება სსკ-ის 139-ე მუხლის შესაბამისად</a:t>
          </a:r>
          <a:endParaRPr lang="en-US" sz="1100" b="0" kern="1200">
            <a:latin typeface="Sylfaen" pitchFamily="18" charset="0"/>
          </a:endParaRPr>
        </a:p>
      </dsp:txBody>
      <dsp:txXfrm>
        <a:off x="4391229" y="964219"/>
        <a:ext cx="1527169" cy="752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B463-3978-468B-97A7-D254C935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Maia Pkhovelishvili</cp:lastModifiedBy>
  <cp:revision>6</cp:revision>
  <dcterms:created xsi:type="dcterms:W3CDTF">2013-09-20T11:46:00Z</dcterms:created>
  <dcterms:modified xsi:type="dcterms:W3CDTF">2013-09-20T14:42:00Z</dcterms:modified>
</cp:coreProperties>
</file>