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712470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97" w:rsidRDefault="00361B97" w:rsidP="00F92800">
      <w:pPr>
        <w:spacing w:after="0" w:line="240" w:lineRule="auto"/>
      </w:pPr>
      <w:r>
        <w:separator/>
      </w:r>
    </w:p>
  </w:endnote>
  <w:endnote w:type="continuationSeparator" w:id="0">
    <w:p w:rsidR="00361B97" w:rsidRDefault="00361B97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97" w:rsidRDefault="00361B97" w:rsidP="00F92800">
      <w:pPr>
        <w:spacing w:after="0" w:line="240" w:lineRule="auto"/>
      </w:pPr>
      <w:r>
        <w:separator/>
      </w:r>
    </w:p>
  </w:footnote>
  <w:footnote w:type="continuationSeparator" w:id="0">
    <w:p w:rsidR="00361B97" w:rsidRDefault="00361B97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C70D66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ფასიანი ქაღალდის რეალიზაციით მიღებული მოგების დაბეგვრა 2122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1B9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70D66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en-US" sz="1100" b="0">
              <a:latin typeface="Sylfaen" pitchFamily="18" charset="0"/>
            </a:rPr>
            <a:t>2009 </a:t>
          </a:r>
          <a:r>
            <a:rPr lang="ka-GE" sz="1100" b="0">
              <a:latin typeface="Sylfaen" pitchFamily="18" charset="0"/>
            </a:rPr>
            <a:t> წელს საფონდო ბირჟის ლისტინგში დაშვებული აქციების რეალიზაციიდან მიღებული ნამეტი საწარმოს მიერ არ არის დაბეგრილი მოგების გადასახადით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საქართველოს ფინანსთა მინისტრის ბრძანებით დამტკიცებული სიის შესაბამისად, ემიტენტის მიერ აქციების თავისუფალი ბრუნვის კოეფიციენტი აღემატება 25 პროცენტს                 (სსკ 172-ე მუხლი)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შემცირებულია შემოსავლის მიმღები საწარმოს ერთობლივი შემოსავალი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თუ დაცული იქნებოდა სსკ 172-ე მუხლის პირობა საწარმოს აქციების გაყიდვიდან მიღებული ნამეტის მოგების გადასახადით დაბეგვრის ვალდებულება არ გააჩნდა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უნდა დაზუსტდეს დასაბეგრი მოგება და საწარმოს დაერიცხოს კუთვნილი გადასახადი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საწარმო დეკლარაციაში გადასახადის შემცირებისათვის არ დაჯარიმდება             (სსკ 132-ე მუხლი)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2010 წელს დადგინდა, რომ ემიტენტის მიერ საფონდო ბირჟისათვის მიწოდებული იფორმაცია არასწორია - თავისუფალი ბრუნვის კოეფიციენტი არ აღემატება 25 პროცენტს 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B26019DA-1E1A-421A-B2B3-3DDBF1BB3490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ემიტენტის</a:t>
          </a:r>
          <a:r>
            <a:rPr lang="ka-GE" sz="1100" baseline="0">
              <a:latin typeface="Sylfaen" pitchFamily="18" charset="0"/>
            </a:rPr>
            <a:t> მიერ საფონდო ბირჟისათვის არასწორი ინფორმაციის მიწოდებით გამოწვეული შეუსრულებელი საგადასახადო ვალდებულება შემოსავლის მიმღებმა საწარმომ უნდა შეასრულოს ჯარიმის გარეშე</a:t>
          </a:r>
          <a:endParaRPr lang="en-US" sz="1100">
            <a:latin typeface="Sylfaen" pitchFamily="18" charset="0"/>
          </a:endParaRPr>
        </a:p>
      </dgm:t>
    </dgm:pt>
    <dgm:pt modelId="{B17FBC5D-5165-4FCF-ABDF-53E40FDCAC9F}" type="parTrans" cxnId="{1B9DCCD4-337E-4151-8FF2-077F01992BD2}">
      <dgm:prSet/>
      <dgm:spPr/>
      <dgm:t>
        <a:bodyPr/>
        <a:lstStyle/>
        <a:p>
          <a:endParaRPr lang="en-US"/>
        </a:p>
      </dgm:t>
    </dgm:pt>
    <dgm:pt modelId="{9C92D5F8-21E8-4316-AC54-8353CE0EA671}" type="sibTrans" cxnId="{1B9DCCD4-337E-4151-8FF2-077F01992BD2}">
      <dgm:prSet/>
      <dgm:spPr/>
      <dgm:t>
        <a:bodyPr/>
        <a:lstStyle/>
        <a:p>
          <a:endParaRPr lang="en-US"/>
        </a:p>
      </dgm:t>
    </dgm:pt>
    <dgm:pt modelId="{2EF76B6D-CF5C-4D57-9DFC-839CEEC55823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ემიტენტის მიმართ გამოყენებული უნდა იქნეს სსკ-ის 142</a:t>
          </a:r>
          <a:r>
            <a:rPr lang="ka-GE" sz="1100" baseline="30000">
              <a:latin typeface="Sylfaen" pitchFamily="18" charset="0"/>
            </a:rPr>
            <a:t>2</a:t>
          </a:r>
          <a:r>
            <a:rPr lang="ka-GE" sz="1100" baseline="0">
              <a:latin typeface="Sylfaen" pitchFamily="18" charset="0"/>
            </a:rPr>
            <a:t> მუხლით დადგენილი სანქცია</a:t>
          </a:r>
          <a:endParaRPr lang="en-US" sz="1100" baseline="30000">
            <a:latin typeface="Sylfaen" pitchFamily="18" charset="0"/>
          </a:endParaRPr>
        </a:p>
      </dgm:t>
    </dgm:pt>
    <dgm:pt modelId="{E9C13DAC-ED04-4641-B8CB-69AAD518C780}" type="parTrans" cxnId="{58B4C88D-6D93-47CF-8A6A-2851AD669E43}">
      <dgm:prSet/>
      <dgm:spPr/>
      <dgm:t>
        <a:bodyPr/>
        <a:lstStyle/>
        <a:p>
          <a:endParaRPr lang="en-US"/>
        </a:p>
      </dgm:t>
    </dgm:pt>
    <dgm:pt modelId="{9CAF0640-F522-43DE-8988-3CC46DD45D10}" type="sibTrans" cxnId="{58B4C88D-6D93-47CF-8A6A-2851AD669E43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9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9" custScaleX="186908" custScaleY="262799" custLinFactNeighborX="17855" custLinFactNeighborY="-683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9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9" custScaleX="183763" custScaleY="287934" custLinFactNeighborX="14927" custLinFactNeighborY="-606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9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9" custScaleX="182228" custScaleY="278435" custLinFactNeighborX="14043" custLinFactNeighborY="-578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3" presStyleCnt="9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3" presStyleCnt="9" custScaleX="247117" custScaleY="236770" custLinFactNeighborX="-9222" custLinFactNeighborY="-753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3286C-BE2C-4BDC-AB7F-83A56B85C3BA}" type="pres">
      <dgm:prSet presAssocID="{3F98D161-D752-4940-A3D1-1ED95BE5267D}" presName="Name13" presStyleLbl="parChTrans1D2" presStyleIdx="4" presStyleCnt="9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4" presStyleCnt="9" custScaleX="236588" custScaleY="176352" custLinFactNeighborX="-5925" custLinFactNeighborY="-664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83B685-1F8C-40F1-89D3-742392FF15BA}" type="pres">
      <dgm:prSet presAssocID="{B17FBC5D-5165-4FCF-ABDF-53E40FDCAC9F}" presName="Name13" presStyleLbl="parChTrans1D2" presStyleIdx="5" presStyleCnt="9"/>
      <dgm:spPr/>
      <dgm:t>
        <a:bodyPr/>
        <a:lstStyle/>
        <a:p>
          <a:endParaRPr lang="en-US"/>
        </a:p>
      </dgm:t>
    </dgm:pt>
    <dgm:pt modelId="{326E14DF-2B2D-4D1D-9EFC-7D3AB8F651AA}" type="pres">
      <dgm:prSet presAssocID="{B26019DA-1E1A-421A-B2B3-3DDBF1BB3490}" presName="childText" presStyleLbl="bgAcc1" presStyleIdx="5" presStyleCnt="9" custScaleX="226535" custScaleY="292431" custLinFactNeighborX="-2009" custLinFactNeighborY="-736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6" presStyleCnt="9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6" presStyleCnt="9" custScaleX="179542" custScaleY="153060" custLinFactNeighborX="-21067" custLinFactNeighborY="-687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7" presStyleCnt="9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7" presStyleCnt="9" custScaleX="177859" custScaleY="226935" custLinFactNeighborX="-19089" custLinFactNeighborY="-707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B098A2-0E6B-4AEB-83C5-05AF4B33AADC}" type="pres">
      <dgm:prSet presAssocID="{E9C13DAC-ED04-4641-B8CB-69AAD518C780}" presName="Name13" presStyleLbl="parChTrans1D2" presStyleIdx="8" presStyleCnt="9"/>
      <dgm:spPr/>
    </dgm:pt>
    <dgm:pt modelId="{C80DBF37-51C1-4B7B-BAC2-715F917D0604}" type="pres">
      <dgm:prSet presAssocID="{2EF76B6D-CF5C-4D57-9DFC-839CEEC55823}" presName="childText" presStyleLbl="bgAcc1" presStyleIdx="8" presStyleCnt="9" custScaleX="167828" custScaleY="186768" custLinFactNeighborX="-15063" custLinFactNeighborY="-739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1A603F2-DA50-4D6B-B157-760FB8610129}" type="presOf" srcId="{04CF069F-3651-45EC-8CB2-537F82ED770E}" destId="{6A4A5C1A-F165-419D-AF4E-5B55115246BA}" srcOrd="0" destOrd="0" presId="urn:microsoft.com/office/officeart/2005/8/layout/hierarchy3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F58BE523-9CE4-4BAC-BAA6-1149CB61F793}" type="presOf" srcId="{C05276AB-2B37-4F03-80CB-53681018626A}" destId="{A0FCCB2E-3A45-460E-890E-5C6DC46BDDA2}" srcOrd="0" destOrd="0" presId="urn:microsoft.com/office/officeart/2005/8/layout/hierarchy3"/>
    <dgm:cxn modelId="{098D21D3-726A-4B25-BA4F-1698700EC132}" type="presOf" srcId="{3F98D161-D752-4940-A3D1-1ED95BE5267D}" destId="{5873286C-BE2C-4BDC-AB7F-83A56B85C3BA}" srcOrd="0" destOrd="0" presId="urn:microsoft.com/office/officeart/2005/8/layout/hierarchy3"/>
    <dgm:cxn modelId="{529FE2CC-1195-4977-92E4-3690F77E2371}" type="presOf" srcId="{33991C9A-45FF-4E3A-85EA-5775C1E59D36}" destId="{811180F8-985E-43C1-93D2-0134FBDCA749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8AB757EB-815C-4ADC-9B29-283FD3DB95AA}" type="presOf" srcId="{EC4D90D5-A3B7-4A12-88DA-77AA7E9A9696}" destId="{502E3CA8-4633-4F6E-956E-8D77AF0B9A67}" srcOrd="0" destOrd="0" presId="urn:microsoft.com/office/officeart/2005/8/layout/hierarchy3"/>
    <dgm:cxn modelId="{8190B197-7660-4914-8ECF-90AF021638FA}" type="presOf" srcId="{2A593D08-6C4F-4893-8DEF-0F179E451227}" destId="{06166254-EAD0-4311-851E-F063E7192781}" srcOrd="0" destOrd="0" presId="urn:microsoft.com/office/officeart/2005/8/layout/hierarchy3"/>
    <dgm:cxn modelId="{44DC99BA-EF7F-45B4-B307-5F9718342FBA}" type="presOf" srcId="{6EDDC9A4-7743-45A1-A47F-DDC8AA334378}" destId="{8E010497-E5A8-4319-AFB0-5D34092ECD88}" srcOrd="1" destOrd="0" presId="urn:microsoft.com/office/officeart/2005/8/layout/hierarchy3"/>
    <dgm:cxn modelId="{3E039E8F-4773-4706-9B75-6ACBBE1D5C30}" type="presOf" srcId="{B4D11B42-E642-4237-B8F9-795C9B3B1616}" destId="{5833CB5C-BF6D-4796-A3D1-E840B57D7143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3A60CC85-0E77-4426-8903-6C6BE831BFF0}" type="presOf" srcId="{F528A14A-AF5E-44E4-A87B-FFE84FA0635C}" destId="{584661F5-5507-495B-A407-8A7C5FB47BFB}" srcOrd="0" destOrd="0" presId="urn:microsoft.com/office/officeart/2005/8/layout/hierarchy3"/>
    <dgm:cxn modelId="{C07CB3F5-81A5-43C0-A107-98896F3AA4EF}" type="presOf" srcId="{0864151C-55A8-4402-A51E-35DDE1DCFDCF}" destId="{F5A8D68E-1317-4112-8179-3D951CA9F398}" srcOrd="1" destOrd="0" presId="urn:microsoft.com/office/officeart/2005/8/layout/hierarchy3"/>
    <dgm:cxn modelId="{0EB9296D-A9C9-4AC5-B194-AEF0506A7C54}" type="presOf" srcId="{B17FBC5D-5165-4FCF-ABDF-53E40FDCAC9F}" destId="{B083B685-1F8C-40F1-89D3-742392FF15BA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0F3FB93C-0757-454A-9AA0-11A3D5BAC5F6}" type="presOf" srcId="{02B9985B-7F57-43D5-A167-ED9248916466}" destId="{E401CA66-E0CC-4580-B865-916053515C0A}" srcOrd="0" destOrd="0" presId="urn:microsoft.com/office/officeart/2005/8/layout/hierarchy3"/>
    <dgm:cxn modelId="{C615003A-CDE0-4A1F-83F5-D0F1122C05C3}" type="presOf" srcId="{AF2C8C0F-097D-4DC9-9C67-E8D19F634135}" destId="{B388476D-662D-499E-86FF-075E40B9B116}" srcOrd="0" destOrd="0" presId="urn:microsoft.com/office/officeart/2005/8/layout/hierarchy3"/>
    <dgm:cxn modelId="{58B4C88D-6D93-47CF-8A6A-2851AD669E43}" srcId="{E40EDAB5-D188-4812-A61A-95A9AC19C0AE}" destId="{2EF76B6D-CF5C-4D57-9DFC-839CEEC55823}" srcOrd="2" destOrd="0" parTransId="{E9C13DAC-ED04-4641-B8CB-69AAD518C780}" sibTransId="{9CAF0640-F522-43DE-8988-3CC46DD45D10}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0521A0AF-5BEE-4463-8DF2-19C8DA77FABB}" type="presOf" srcId="{9EB67732-3D77-4837-997C-BE4062F9BB54}" destId="{6BDC0A78-E0F7-49BA-94F7-90F8325464B0}" srcOrd="0" destOrd="0" presId="urn:microsoft.com/office/officeart/2005/8/layout/hierarchy3"/>
    <dgm:cxn modelId="{121824E6-7854-4994-9CFA-3E3CEC7DFD23}" type="presOf" srcId="{E9C13DAC-ED04-4641-B8CB-69AAD518C780}" destId="{25B098A2-0E6B-4AEB-83C5-05AF4B33AADC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A6A05DDB-C381-4217-AFE7-BBF8E7C381E9}" type="presOf" srcId="{63BFCA6C-BEC4-435A-8E72-0F4C0248610F}" destId="{EE9D00C4-D2C7-4FC5-8294-1E69973FB5F8}" srcOrd="0" destOrd="0" presId="urn:microsoft.com/office/officeart/2005/8/layout/hierarchy3"/>
    <dgm:cxn modelId="{BF789354-29ED-4B8B-8BE8-23ED62355685}" type="presOf" srcId="{0864151C-55A8-4402-A51E-35DDE1DCFDCF}" destId="{CCF1B5AD-441C-4182-AB14-F5EBF8654620}" srcOrd="0" destOrd="0" presId="urn:microsoft.com/office/officeart/2005/8/layout/hierarchy3"/>
    <dgm:cxn modelId="{4D38BA0A-9C74-4B80-B1D3-94C5A4DFC7FE}" type="presOf" srcId="{E40EDAB5-D188-4812-A61A-95A9AC19C0AE}" destId="{A52CC481-1E94-45D5-998C-116D7F06F43C}" srcOrd="0" destOrd="0" presId="urn:microsoft.com/office/officeart/2005/8/layout/hierarchy3"/>
    <dgm:cxn modelId="{E56CF237-0A25-4E4D-B771-6A693CAE665A}" type="presOf" srcId="{E40EDAB5-D188-4812-A61A-95A9AC19C0AE}" destId="{FA81A31F-68B4-47C4-B547-823393526F80}" srcOrd="1" destOrd="0" presId="urn:microsoft.com/office/officeart/2005/8/layout/hierarchy3"/>
    <dgm:cxn modelId="{77849C29-0A00-4B02-9A47-ED94193FDF7B}" type="presOf" srcId="{6EDDC9A4-7743-45A1-A47F-DDC8AA334378}" destId="{1A83EF98-3231-40EA-B1D6-7E43DBA651A6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D8CFECD0-2034-42B8-8361-A54CEC66472D}" type="presOf" srcId="{B26019DA-1E1A-421A-B2B3-3DDBF1BB3490}" destId="{326E14DF-2B2D-4D1D-9EFC-7D3AB8F651AA}" srcOrd="0" destOrd="0" presId="urn:microsoft.com/office/officeart/2005/8/layout/hierarchy3"/>
    <dgm:cxn modelId="{1B9DCCD4-337E-4151-8FF2-077F01992BD2}" srcId="{0864151C-55A8-4402-A51E-35DDE1DCFDCF}" destId="{B26019DA-1E1A-421A-B2B3-3DDBF1BB3490}" srcOrd="2" destOrd="0" parTransId="{B17FBC5D-5165-4FCF-ABDF-53E40FDCAC9F}" sibTransId="{9C92D5F8-21E8-4316-AC54-8353CE0EA671}"/>
    <dgm:cxn modelId="{6DDFBF58-F64D-4676-8607-E130A10303BD}" type="presOf" srcId="{9C07E8BA-B3FD-42C8-B782-31F94FDE4DD6}" destId="{F5A3E357-4324-493A-86ED-EC691E29B736}" srcOrd="0" destOrd="0" presId="urn:microsoft.com/office/officeart/2005/8/layout/hierarchy3"/>
    <dgm:cxn modelId="{F521A135-3484-4197-8A1E-F496A7095644}" type="presOf" srcId="{C902E2DB-BEC8-4856-BA4D-E8C3C7168B79}" destId="{F1317D2F-48EA-4414-B8C3-0F0DF1020FA4}" srcOrd="0" destOrd="0" presId="urn:microsoft.com/office/officeart/2005/8/layout/hierarchy3"/>
    <dgm:cxn modelId="{55A8A129-A5D9-446E-8C24-4A7E5EDDBBDC}" srcId="{0864151C-55A8-4402-A51E-35DDE1DCFDCF}" destId="{9C07E8BA-B3FD-42C8-B782-31F94FDE4DD6}" srcOrd="1" destOrd="0" parTransId="{3F98D161-D752-4940-A3D1-1ED95BE5267D}" sibTransId="{FD503510-49B1-4365-B7AF-30C80A18DA9B}"/>
    <dgm:cxn modelId="{D7B7785E-19B5-4B08-A55C-E752675F31FF}" type="presOf" srcId="{2EF76B6D-CF5C-4D57-9DFC-839CEEC55823}" destId="{C80DBF37-51C1-4B7B-BAC2-715F917D0604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CB10DE0F-9883-45A8-9829-5E2BEF007F61}" type="presOf" srcId="{29A998F4-CA6D-4B77-B703-EBB58EDD4D4D}" destId="{9272F942-0445-4013-9BB5-584A45F92046}" srcOrd="0" destOrd="0" presId="urn:microsoft.com/office/officeart/2005/8/layout/hierarchy3"/>
    <dgm:cxn modelId="{EE2CF41D-2FCA-432C-A9D5-02D62F66E298}" type="presParOf" srcId="{B388476D-662D-499E-86FF-075E40B9B116}" destId="{4CCE11F2-9671-4C6B-9F76-2C10D78361EF}" srcOrd="0" destOrd="0" presId="urn:microsoft.com/office/officeart/2005/8/layout/hierarchy3"/>
    <dgm:cxn modelId="{72AF878D-22E8-4BA3-BBE8-96AECD6C719D}" type="presParOf" srcId="{4CCE11F2-9671-4C6B-9F76-2C10D78361EF}" destId="{C557614C-F630-4D5F-BE22-AB9FC945D279}" srcOrd="0" destOrd="0" presId="urn:microsoft.com/office/officeart/2005/8/layout/hierarchy3"/>
    <dgm:cxn modelId="{9708848B-8E6F-4577-B61C-90CB041125E4}" type="presParOf" srcId="{C557614C-F630-4D5F-BE22-AB9FC945D279}" destId="{1A83EF98-3231-40EA-B1D6-7E43DBA651A6}" srcOrd="0" destOrd="0" presId="urn:microsoft.com/office/officeart/2005/8/layout/hierarchy3"/>
    <dgm:cxn modelId="{03E3B11C-F557-42D8-9403-0B6C5899458F}" type="presParOf" srcId="{C557614C-F630-4D5F-BE22-AB9FC945D279}" destId="{8E010497-E5A8-4319-AFB0-5D34092ECD88}" srcOrd="1" destOrd="0" presId="urn:microsoft.com/office/officeart/2005/8/layout/hierarchy3"/>
    <dgm:cxn modelId="{C0BE8A71-C9A4-41A3-B50E-C5BEEA539683}" type="presParOf" srcId="{4CCE11F2-9671-4C6B-9F76-2C10D78361EF}" destId="{2F8125D7-8EE8-4988-87E0-9DDFA76BED4A}" srcOrd="1" destOrd="0" presId="urn:microsoft.com/office/officeart/2005/8/layout/hierarchy3"/>
    <dgm:cxn modelId="{E135D698-124E-4C38-AB30-05D63A1B6AD8}" type="presParOf" srcId="{2F8125D7-8EE8-4988-87E0-9DDFA76BED4A}" destId="{E401CA66-E0CC-4580-B865-916053515C0A}" srcOrd="0" destOrd="0" presId="urn:microsoft.com/office/officeart/2005/8/layout/hierarchy3"/>
    <dgm:cxn modelId="{22A680FF-2F27-4769-8E55-B1DD4FE1B28D}" type="presParOf" srcId="{2F8125D7-8EE8-4988-87E0-9DDFA76BED4A}" destId="{502E3CA8-4633-4F6E-956E-8D77AF0B9A67}" srcOrd="1" destOrd="0" presId="urn:microsoft.com/office/officeart/2005/8/layout/hierarchy3"/>
    <dgm:cxn modelId="{AC4903E4-5D49-490C-BA03-726C32AA6113}" type="presParOf" srcId="{2F8125D7-8EE8-4988-87E0-9DDFA76BED4A}" destId="{F1317D2F-48EA-4414-B8C3-0F0DF1020FA4}" srcOrd="2" destOrd="0" presId="urn:microsoft.com/office/officeart/2005/8/layout/hierarchy3"/>
    <dgm:cxn modelId="{E24BF015-A1C6-449A-9CAB-2FDDE765433C}" type="presParOf" srcId="{2F8125D7-8EE8-4988-87E0-9DDFA76BED4A}" destId="{06166254-EAD0-4311-851E-F063E7192781}" srcOrd="3" destOrd="0" presId="urn:microsoft.com/office/officeart/2005/8/layout/hierarchy3"/>
    <dgm:cxn modelId="{6C82515E-5D57-493C-8C50-0EAADF252F08}" type="presParOf" srcId="{2F8125D7-8EE8-4988-87E0-9DDFA76BED4A}" destId="{6BDC0A78-E0F7-49BA-94F7-90F8325464B0}" srcOrd="4" destOrd="0" presId="urn:microsoft.com/office/officeart/2005/8/layout/hierarchy3"/>
    <dgm:cxn modelId="{6410F532-FDE1-4662-B6C6-CD541C06A4A0}" type="presParOf" srcId="{2F8125D7-8EE8-4988-87E0-9DDFA76BED4A}" destId="{A0FCCB2E-3A45-460E-890E-5C6DC46BDDA2}" srcOrd="5" destOrd="0" presId="urn:microsoft.com/office/officeart/2005/8/layout/hierarchy3"/>
    <dgm:cxn modelId="{CCEF4CB6-F422-4FD0-836F-5AE2F0F3085B}" type="presParOf" srcId="{B388476D-662D-499E-86FF-075E40B9B116}" destId="{2FB5DE3C-867A-44B8-89CD-BAF599600FD9}" srcOrd="1" destOrd="0" presId="urn:microsoft.com/office/officeart/2005/8/layout/hierarchy3"/>
    <dgm:cxn modelId="{5C4C6DD9-C1A6-4D36-A52E-A8A6434AC523}" type="presParOf" srcId="{2FB5DE3C-867A-44B8-89CD-BAF599600FD9}" destId="{9DE9E381-FFCB-4D13-B9AA-C091B657A585}" srcOrd="0" destOrd="0" presId="urn:microsoft.com/office/officeart/2005/8/layout/hierarchy3"/>
    <dgm:cxn modelId="{50393642-D95A-41BE-9F33-BA628110CDCA}" type="presParOf" srcId="{9DE9E381-FFCB-4D13-B9AA-C091B657A585}" destId="{CCF1B5AD-441C-4182-AB14-F5EBF8654620}" srcOrd="0" destOrd="0" presId="urn:microsoft.com/office/officeart/2005/8/layout/hierarchy3"/>
    <dgm:cxn modelId="{E5CAB2EA-0379-4EFF-A5C9-929FC5889934}" type="presParOf" srcId="{9DE9E381-FFCB-4D13-B9AA-C091B657A585}" destId="{F5A8D68E-1317-4112-8179-3D951CA9F398}" srcOrd="1" destOrd="0" presId="urn:microsoft.com/office/officeart/2005/8/layout/hierarchy3"/>
    <dgm:cxn modelId="{23653B59-E5B3-4B3F-8FB3-99D74513BAD8}" type="presParOf" srcId="{2FB5DE3C-867A-44B8-89CD-BAF599600FD9}" destId="{25491ECF-4A66-42F1-8AA3-00082B855958}" srcOrd="1" destOrd="0" presId="urn:microsoft.com/office/officeart/2005/8/layout/hierarchy3"/>
    <dgm:cxn modelId="{B382880B-93CB-491D-86E7-0A7184DD143C}" type="presParOf" srcId="{25491ECF-4A66-42F1-8AA3-00082B855958}" destId="{584661F5-5507-495B-A407-8A7C5FB47BFB}" srcOrd="0" destOrd="0" presId="urn:microsoft.com/office/officeart/2005/8/layout/hierarchy3"/>
    <dgm:cxn modelId="{6E63B436-70ED-4AE0-9435-1116D5690EA7}" type="presParOf" srcId="{25491ECF-4A66-42F1-8AA3-00082B855958}" destId="{811180F8-985E-43C1-93D2-0134FBDCA749}" srcOrd="1" destOrd="0" presId="urn:microsoft.com/office/officeart/2005/8/layout/hierarchy3"/>
    <dgm:cxn modelId="{40C3DCF1-7E63-4180-A73B-19E1323B7520}" type="presParOf" srcId="{25491ECF-4A66-42F1-8AA3-00082B855958}" destId="{5873286C-BE2C-4BDC-AB7F-83A56B85C3BA}" srcOrd="2" destOrd="0" presId="urn:microsoft.com/office/officeart/2005/8/layout/hierarchy3"/>
    <dgm:cxn modelId="{252E7CD4-6D62-4D9C-A3D9-276FBA3ED863}" type="presParOf" srcId="{25491ECF-4A66-42F1-8AA3-00082B855958}" destId="{F5A3E357-4324-493A-86ED-EC691E29B736}" srcOrd="3" destOrd="0" presId="urn:microsoft.com/office/officeart/2005/8/layout/hierarchy3"/>
    <dgm:cxn modelId="{BFA0EF58-3425-446F-9594-C438C8189BCC}" type="presParOf" srcId="{25491ECF-4A66-42F1-8AA3-00082B855958}" destId="{B083B685-1F8C-40F1-89D3-742392FF15BA}" srcOrd="4" destOrd="0" presId="urn:microsoft.com/office/officeart/2005/8/layout/hierarchy3"/>
    <dgm:cxn modelId="{E39D76A7-2D0E-4BBE-BF90-657FE1644689}" type="presParOf" srcId="{25491ECF-4A66-42F1-8AA3-00082B855958}" destId="{326E14DF-2B2D-4D1D-9EFC-7D3AB8F651AA}" srcOrd="5" destOrd="0" presId="urn:microsoft.com/office/officeart/2005/8/layout/hierarchy3"/>
    <dgm:cxn modelId="{6BF3030D-0B5F-4146-864A-016BC18CA856}" type="presParOf" srcId="{B388476D-662D-499E-86FF-075E40B9B116}" destId="{B5F88AEE-451A-4C5A-8D98-001CB6888185}" srcOrd="2" destOrd="0" presId="urn:microsoft.com/office/officeart/2005/8/layout/hierarchy3"/>
    <dgm:cxn modelId="{75881E2C-DFAA-4DB7-B007-51E7700F378C}" type="presParOf" srcId="{B5F88AEE-451A-4C5A-8D98-001CB6888185}" destId="{CE3720F1-9340-4685-87FD-D50F37CC033B}" srcOrd="0" destOrd="0" presId="urn:microsoft.com/office/officeart/2005/8/layout/hierarchy3"/>
    <dgm:cxn modelId="{B0D4F608-0C4F-4F17-BDA2-E018B8A955E5}" type="presParOf" srcId="{CE3720F1-9340-4685-87FD-D50F37CC033B}" destId="{A52CC481-1E94-45D5-998C-116D7F06F43C}" srcOrd="0" destOrd="0" presId="urn:microsoft.com/office/officeart/2005/8/layout/hierarchy3"/>
    <dgm:cxn modelId="{C20D017E-3269-495D-B8BD-21010BB4DED5}" type="presParOf" srcId="{CE3720F1-9340-4685-87FD-D50F37CC033B}" destId="{FA81A31F-68B4-47C4-B547-823393526F80}" srcOrd="1" destOrd="0" presId="urn:microsoft.com/office/officeart/2005/8/layout/hierarchy3"/>
    <dgm:cxn modelId="{B8054424-DD5D-49EC-A53E-33D2B4BE4FC1}" type="presParOf" srcId="{B5F88AEE-451A-4C5A-8D98-001CB6888185}" destId="{13D5A3C6-CE80-425E-9D29-FCD90E15EBB7}" srcOrd="1" destOrd="0" presId="urn:microsoft.com/office/officeart/2005/8/layout/hierarchy3"/>
    <dgm:cxn modelId="{BD3D3E1C-84CB-4EC5-B69A-3053DB3A38CA}" type="presParOf" srcId="{13D5A3C6-CE80-425E-9D29-FCD90E15EBB7}" destId="{EE9D00C4-D2C7-4FC5-8294-1E69973FB5F8}" srcOrd="0" destOrd="0" presId="urn:microsoft.com/office/officeart/2005/8/layout/hierarchy3"/>
    <dgm:cxn modelId="{BF96F0D2-5F2C-4F34-8BC5-0712C554E3FD}" type="presParOf" srcId="{13D5A3C6-CE80-425E-9D29-FCD90E15EBB7}" destId="{5833CB5C-BF6D-4796-A3D1-E840B57D7143}" srcOrd="1" destOrd="0" presId="urn:microsoft.com/office/officeart/2005/8/layout/hierarchy3"/>
    <dgm:cxn modelId="{C6A693D4-FABD-4380-8565-EACEB6CADF11}" type="presParOf" srcId="{13D5A3C6-CE80-425E-9D29-FCD90E15EBB7}" destId="{6A4A5C1A-F165-419D-AF4E-5B55115246BA}" srcOrd="2" destOrd="0" presId="urn:microsoft.com/office/officeart/2005/8/layout/hierarchy3"/>
    <dgm:cxn modelId="{C9CCB8D5-9CEC-4A81-A550-C862AFE439B0}" type="presParOf" srcId="{13D5A3C6-CE80-425E-9D29-FCD90E15EBB7}" destId="{9272F942-0445-4013-9BB5-584A45F92046}" srcOrd="3" destOrd="0" presId="urn:microsoft.com/office/officeart/2005/8/layout/hierarchy3"/>
    <dgm:cxn modelId="{58A08A78-BA47-4B0F-A6EE-E58FF6AE86BE}" type="presParOf" srcId="{13D5A3C6-CE80-425E-9D29-FCD90E15EBB7}" destId="{25B098A2-0E6B-4AEB-83C5-05AF4B33AADC}" srcOrd="4" destOrd="0" presId="urn:microsoft.com/office/officeart/2005/8/layout/hierarchy3"/>
    <dgm:cxn modelId="{5903D0A4-10C4-4F8C-A758-6E51277EC10D}" type="presParOf" srcId="{13D5A3C6-CE80-425E-9D29-FCD90E15EBB7}" destId="{C80DBF37-51C1-4B7B-BAC2-715F917D0604}" srcOrd="5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79084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93872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83992"/>
          <a:ext cx="173593" cy="1073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3100"/>
              </a:lnTo>
              <a:lnTo>
                <a:pt x="173593" y="10731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83522" y="878162"/>
          <a:ext cx="1772774" cy="15578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Sylfaen" pitchFamily="18" charset="0"/>
            </a:rPr>
            <a:t>2009 </a:t>
          </a:r>
          <a:r>
            <a:rPr lang="ka-GE" sz="1100" b="0" kern="1200">
              <a:latin typeface="Sylfaen" pitchFamily="18" charset="0"/>
            </a:rPr>
            <a:t> წელს საფონდო ბირჟის ლისტინგში დაშვებული აქციების რეალიზაციიდან მიღებული ნამეტი საწარმოს მიერ არ არის დაბეგრილი მოგების გადასახადით</a:t>
          </a:r>
          <a:endParaRPr lang="en-US" sz="1100" b="0" kern="1200">
            <a:latin typeface="Sylfaen" pitchFamily="18" charset="0"/>
          </a:endParaRPr>
        </a:p>
      </dsp:txBody>
      <dsp:txXfrm>
        <a:off x="629150" y="923790"/>
        <a:ext cx="1681518" cy="1466606"/>
      </dsp:txXfrm>
    </dsp:sp>
    <dsp:sp modelId="{F1317D2F-48EA-4414-B8C3-0F0DF1020FA4}">
      <dsp:nvSpPr>
        <dsp:cNvPr id="0" name=""/>
        <dsp:cNvSpPr/>
      </dsp:nvSpPr>
      <dsp:spPr>
        <a:xfrm>
          <a:off x="409928" y="583992"/>
          <a:ext cx="145821" cy="2899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9307"/>
              </a:lnTo>
              <a:lnTo>
                <a:pt x="145821" y="28993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55750" y="2629869"/>
          <a:ext cx="1742944" cy="17068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საქართველოს ფინანსთა მინისტრის ბრძანებით დამტკიცებული სიის შესაბამისად, ემიტენტის მიერ აქციების თავისუფალი ბრუნვის კოეფიციენტი აღემატება 25 პროცენტს                 (სსკ 172-ე მუხლი)</a:t>
          </a:r>
          <a:endParaRPr lang="en-US" sz="1100" kern="1200">
            <a:latin typeface="Sylfaen" pitchFamily="18" charset="0"/>
          </a:endParaRPr>
        </a:p>
      </dsp:txBody>
      <dsp:txXfrm>
        <a:off x="605742" y="2679861"/>
        <a:ext cx="1642960" cy="1606878"/>
      </dsp:txXfrm>
    </dsp:sp>
    <dsp:sp modelId="{6BDC0A78-E0F7-49BA-94F7-90F8325464B0}">
      <dsp:nvSpPr>
        <dsp:cNvPr id="0" name=""/>
        <dsp:cNvSpPr/>
      </dsp:nvSpPr>
      <dsp:spPr>
        <a:xfrm>
          <a:off x="409928" y="583992"/>
          <a:ext cx="137437" cy="4742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2320"/>
              </a:lnTo>
              <a:lnTo>
                <a:pt x="137437" y="47423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47366" y="4501037"/>
          <a:ext cx="1728385" cy="16505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2010 წელს დადგინდა, რომ ემიტენტის მიერ საფონდო ბირჟისათვის მიწოდებული იფორმაცია არასწორია - თავისუფალი ბრუნვის კოეფიციენტი არ აღემატება 25 პროცენტს </a:t>
          </a:r>
          <a:endParaRPr lang="en-US" sz="1100" kern="1200">
            <a:latin typeface="Sylfaen" pitchFamily="18" charset="0"/>
          </a:endParaRPr>
        </a:p>
      </dsp:txBody>
      <dsp:txXfrm>
        <a:off x="595709" y="4549380"/>
        <a:ext cx="1631699" cy="1553866"/>
      </dsp:txXfrm>
    </dsp:sp>
    <dsp:sp modelId="{CCF1B5AD-441C-4182-AB14-F5EBF8654620}">
      <dsp:nvSpPr>
        <dsp:cNvPr id="0" name=""/>
        <dsp:cNvSpPr/>
      </dsp:nvSpPr>
      <dsp:spPr>
        <a:xfrm>
          <a:off x="2361214" y="60055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74524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554062"/>
          <a:ext cx="170802" cy="973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3158"/>
              </a:lnTo>
              <a:lnTo>
                <a:pt x="170802" y="9731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805771" y="825438"/>
          <a:ext cx="2343840" cy="14035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თუ დაცული იქნებოდა სსკ 172-ე მუხლის პირობა საწარმოს აქციების გაყიდვიდან მიღებული ნამეტის მოგების გადასახადით დაბეგვრის ვალდებულება არ გააჩნდა</a:t>
          </a:r>
          <a:endParaRPr lang="en-US" sz="1100" kern="1200">
            <a:latin typeface="Sylfaen" pitchFamily="18" charset="0"/>
          </a:endParaRPr>
        </a:p>
      </dsp:txBody>
      <dsp:txXfrm>
        <a:off x="2846880" y="866547"/>
        <a:ext cx="2261622" cy="1321345"/>
      </dsp:txXfrm>
    </dsp:sp>
    <dsp:sp modelId="{5873286C-BE2C-4BDC-AB7F-83A56B85C3BA}">
      <dsp:nvSpPr>
        <dsp:cNvPr id="0" name=""/>
        <dsp:cNvSpPr/>
      </dsp:nvSpPr>
      <dsp:spPr>
        <a:xfrm>
          <a:off x="2634968" y="554062"/>
          <a:ext cx="202073" cy="2398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8744"/>
              </a:lnTo>
              <a:lnTo>
                <a:pt x="202073" y="23987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37042" y="2430102"/>
          <a:ext cx="2243976" cy="1045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შემცირებულია შემოსავლის მიმღები საწარმოს ერთობლივი შემოსავალი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67661" y="2460721"/>
        <a:ext cx="2182738" cy="984170"/>
      </dsp:txXfrm>
    </dsp:sp>
    <dsp:sp modelId="{B083B685-1F8C-40F1-89D3-742392FF15BA}">
      <dsp:nvSpPr>
        <dsp:cNvPr id="0" name=""/>
        <dsp:cNvSpPr/>
      </dsp:nvSpPr>
      <dsp:spPr>
        <a:xfrm>
          <a:off x="2634968" y="554062"/>
          <a:ext cx="239215" cy="3893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3608"/>
              </a:lnTo>
              <a:lnTo>
                <a:pt x="239215" y="38936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E14DF-2B2D-4D1D-9EFC-7D3AB8F651AA}">
      <dsp:nvSpPr>
        <dsp:cNvPr id="0" name=""/>
        <dsp:cNvSpPr/>
      </dsp:nvSpPr>
      <dsp:spPr>
        <a:xfrm>
          <a:off x="2874184" y="3580910"/>
          <a:ext cx="2148626" cy="1733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ემიტენტის</a:t>
          </a:r>
          <a:r>
            <a:rPr lang="ka-GE" sz="1100" kern="1200" baseline="0">
              <a:latin typeface="Sylfaen" pitchFamily="18" charset="0"/>
            </a:rPr>
            <a:t> მიერ საფონდო ბირჟისათვის არასწორი ინფორმაციის მიწოდებით გამოწვეული შეუსრულებელი საგადასახადო ვალდებულება შემოსავლის მიმღებმა საწარმომ უნდა შეასრულოს ჯარიმის გარეშე</a:t>
          </a:r>
          <a:endParaRPr lang="en-US" sz="1100" kern="1200">
            <a:latin typeface="Sylfaen" pitchFamily="18" charset="0"/>
          </a:endParaRPr>
        </a:p>
      </dsp:txBody>
      <dsp:txXfrm>
        <a:off x="2924957" y="3631683"/>
        <a:ext cx="2047080" cy="1631974"/>
      </dsp:txXfrm>
    </dsp:sp>
    <dsp:sp modelId="{A52CC481-1E94-45D5-998C-116D7F06F43C}">
      <dsp:nvSpPr>
        <dsp:cNvPr id="0" name=""/>
        <dsp:cNvSpPr/>
      </dsp:nvSpPr>
      <dsp:spPr>
        <a:xfrm>
          <a:off x="5246591" y="49901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64611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52130"/>
          <a:ext cx="142134" cy="774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476"/>
              </a:lnTo>
              <a:lnTo>
                <a:pt x="142134" y="7744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97593" y="872939"/>
          <a:ext cx="1702909" cy="9073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უნდა დაზუსტდეს დასაბეგრი მოგება და საწარმოს დაერიცხოს კუთვნილი გადასახადი</a:t>
          </a:r>
          <a:endParaRPr lang="en-US" sz="1100" b="0" i="0" kern="1200">
            <a:latin typeface="Sylfaen" pitchFamily="18" charset="0"/>
          </a:endParaRPr>
        </a:p>
      </dsp:txBody>
      <dsp:txXfrm>
        <a:off x="5624168" y="899514"/>
        <a:ext cx="1649759" cy="854184"/>
      </dsp:txXfrm>
    </dsp:sp>
    <dsp:sp modelId="{6A4A5C1A-F165-419D-AF4E-5B55115246BA}">
      <dsp:nvSpPr>
        <dsp:cNvPr id="0" name=""/>
        <dsp:cNvSpPr/>
      </dsp:nvSpPr>
      <dsp:spPr>
        <a:xfrm>
          <a:off x="5455458" y="552130"/>
          <a:ext cx="160895" cy="2037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159"/>
              </a:lnTo>
              <a:lnTo>
                <a:pt x="160895" y="20371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16354" y="1916658"/>
          <a:ext cx="1686946" cy="13452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 დეკლარაციაში გადასახადის შემცირებისათვის არ დაჯარიმდება             (სსკ 132-ე მუხლი)</a:t>
          </a:r>
          <a:endParaRPr lang="en-US" sz="1100" kern="1200">
            <a:latin typeface="Sylfaen" pitchFamily="18" charset="0"/>
          </a:endParaRPr>
        </a:p>
      </dsp:txBody>
      <dsp:txXfrm>
        <a:off x="5655755" y="1956059"/>
        <a:ext cx="1608144" cy="1266460"/>
      </dsp:txXfrm>
    </dsp:sp>
    <dsp:sp modelId="{25B098A2-0E6B-4AEB-83C5-05AF4B33AADC}">
      <dsp:nvSpPr>
        <dsp:cNvPr id="0" name=""/>
        <dsp:cNvSpPr/>
      </dsp:nvSpPr>
      <dsp:spPr>
        <a:xfrm>
          <a:off x="5455458" y="552130"/>
          <a:ext cx="199081" cy="3392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2680"/>
              </a:lnTo>
              <a:lnTo>
                <a:pt x="199081" y="33926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0DBF37-51C1-4B7B-BAC2-715F917D0604}">
      <dsp:nvSpPr>
        <dsp:cNvPr id="0" name=""/>
        <dsp:cNvSpPr/>
      </dsp:nvSpPr>
      <dsp:spPr>
        <a:xfrm>
          <a:off x="5654539" y="3391233"/>
          <a:ext cx="1591805" cy="1107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ემიტენტის მიმართ გამოყენებული უნდა იქნეს სსკ-ის 142</a:t>
          </a:r>
          <a:r>
            <a:rPr lang="ka-GE" sz="1100" kern="1200" baseline="30000">
              <a:latin typeface="Sylfaen" pitchFamily="18" charset="0"/>
            </a:rPr>
            <a:t>2</a:t>
          </a:r>
          <a:r>
            <a:rPr lang="ka-GE" sz="1100" kern="1200" baseline="0">
              <a:latin typeface="Sylfaen" pitchFamily="18" charset="0"/>
            </a:rPr>
            <a:t> მუხლით დადგენილი სანქცია</a:t>
          </a:r>
          <a:endParaRPr lang="en-US" sz="1100" kern="1200" baseline="30000">
            <a:latin typeface="Sylfaen" pitchFamily="18" charset="0"/>
          </a:endParaRPr>
        </a:p>
      </dsp:txBody>
      <dsp:txXfrm>
        <a:off x="5686966" y="3423660"/>
        <a:ext cx="1526951" cy="10422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0A04-65F3-4953-A926-AC1C2018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2</cp:revision>
  <cp:lastPrinted>2012-07-19T14:27:00Z</cp:lastPrinted>
  <dcterms:created xsi:type="dcterms:W3CDTF">2013-09-16T11:05:00Z</dcterms:created>
  <dcterms:modified xsi:type="dcterms:W3CDTF">2013-09-16T11:05:00Z</dcterms:modified>
</cp:coreProperties>
</file>