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A" w:rsidRPr="002B5AA1" w:rsidRDefault="001B47F9" w:rsidP="002B5AA1">
      <w:pPr>
        <w:ind w:left="-1260"/>
      </w:pPr>
      <w:bookmarkStart w:id="0" w:name="_GoBack"/>
      <w:r w:rsidRPr="001B47F9">
        <w:rPr>
          <w:noProof/>
        </w:rPr>
        <w:drawing>
          <wp:inline distT="0" distB="0" distL="0" distR="0">
            <wp:extent cx="7505700" cy="8524875"/>
            <wp:effectExtent l="0" t="0" r="0" b="9525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  <w:r w:rsidR="00A8408A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</w:p>
    <w:p w:rsidR="00975567" w:rsidRDefault="00664C97" w:rsidP="00A8408A">
      <w:pPr>
        <w:tabs>
          <w:tab w:val="left" w:pos="2738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sectPr w:rsidR="00975567" w:rsidSect="005B081E">
      <w:headerReference w:type="default" r:id="rId13"/>
      <w:pgSz w:w="12240" w:h="15840"/>
      <w:pgMar w:top="153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2F" w:rsidRDefault="009D042F" w:rsidP="00F92800">
      <w:pPr>
        <w:spacing w:after="0" w:line="240" w:lineRule="auto"/>
      </w:pPr>
      <w:r>
        <w:separator/>
      </w:r>
    </w:p>
  </w:endnote>
  <w:endnote w:type="continuationSeparator" w:id="0">
    <w:p w:rsidR="009D042F" w:rsidRDefault="009D042F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2F" w:rsidRDefault="009D042F" w:rsidP="00F92800">
      <w:pPr>
        <w:spacing w:after="0" w:line="240" w:lineRule="auto"/>
      </w:pPr>
      <w:r>
        <w:separator/>
      </w:r>
    </w:p>
  </w:footnote>
  <w:footnote w:type="continuationSeparator" w:id="0">
    <w:p w:rsidR="009D042F" w:rsidRDefault="009D042F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CE6984" w:rsidRDefault="00CE6984" w:rsidP="001B47F9">
    <w:pPr>
      <w:pStyle w:val="Header"/>
      <w:jc w:val="center"/>
      <w:rPr>
        <w:rFonts w:ascii="Sylfaen" w:hAnsi="Sylfaen"/>
        <w:b/>
        <w:sz w:val="26"/>
        <w:szCs w:val="26"/>
      </w:rPr>
    </w:pPr>
    <w:r>
      <w:rPr>
        <w:rFonts w:ascii="Sylfaen" w:hAnsi="Sylfaen"/>
        <w:b/>
        <w:sz w:val="26"/>
        <w:szCs w:val="26"/>
        <w:lang w:val="ka-GE"/>
      </w:rPr>
      <w:t>ურთიერთდამოკიდებული პირები 2113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90499"/>
    <w:rsid w:val="000A7667"/>
    <w:rsid w:val="000A7C1E"/>
    <w:rsid w:val="000B52DE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BC3"/>
    <w:rsid w:val="00297BFD"/>
    <w:rsid w:val="002B5AA1"/>
    <w:rsid w:val="002D5A71"/>
    <w:rsid w:val="002E12C1"/>
    <w:rsid w:val="002F6E84"/>
    <w:rsid w:val="00301B36"/>
    <w:rsid w:val="00302F5E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6265F"/>
    <w:rsid w:val="00462F4D"/>
    <w:rsid w:val="00477EB3"/>
    <w:rsid w:val="00482FE6"/>
    <w:rsid w:val="004864BC"/>
    <w:rsid w:val="00486C80"/>
    <w:rsid w:val="004913E2"/>
    <w:rsid w:val="0049604D"/>
    <w:rsid w:val="004B1A81"/>
    <w:rsid w:val="004C113E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248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62E2"/>
    <w:rsid w:val="008243AF"/>
    <w:rsid w:val="00842228"/>
    <w:rsid w:val="00845BBA"/>
    <w:rsid w:val="00854DDA"/>
    <w:rsid w:val="00860067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914044"/>
    <w:rsid w:val="0093161F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D042F"/>
    <w:rsid w:val="009E6A2D"/>
    <w:rsid w:val="009E7494"/>
    <w:rsid w:val="00A058F6"/>
    <w:rsid w:val="00A167C0"/>
    <w:rsid w:val="00A168BD"/>
    <w:rsid w:val="00A64B1D"/>
    <w:rsid w:val="00A65210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56E57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6BAC"/>
    <w:rsid w:val="00C573ED"/>
    <w:rsid w:val="00C8087A"/>
    <w:rsid w:val="00C84CE3"/>
    <w:rsid w:val="00CA4EE9"/>
    <w:rsid w:val="00CC3805"/>
    <w:rsid w:val="00CE6984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7BDB"/>
    <w:rsid w:val="00DE0F11"/>
    <w:rsid w:val="00E22B2B"/>
    <w:rsid w:val="00E32258"/>
    <w:rsid w:val="00E339CA"/>
    <w:rsid w:val="00E45054"/>
    <w:rsid w:val="00E55ED1"/>
    <w:rsid w:val="00E62775"/>
    <w:rsid w:val="00E911D3"/>
    <w:rsid w:val="00E9351D"/>
    <w:rsid w:val="00E97C21"/>
    <w:rsid w:val="00EB31ED"/>
    <w:rsid w:val="00EB51AE"/>
    <w:rsid w:val="00EC55F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2A593D08-6C4F-4893-8DEF-0F179E451227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ურთიერთდამოკიდებულ პირებს შორის გაფორმდა სასესხო ხელშეკრულება </a:t>
          </a:r>
          <a:endParaRPr lang="en-US" sz="1100">
            <a:latin typeface="Sylfaen" pitchFamily="18" charset="0"/>
          </a:endParaRPr>
        </a:p>
      </dgm:t>
    </dgm:pt>
    <dgm:pt modelId="{C902E2DB-BEC8-4856-BA4D-E8C3C7168B79}" type="parTrans" cxnId="{F70FCFE0-EAD8-46B2-8883-423F734FFEEB}">
      <dgm:prSet/>
      <dgm:spPr/>
      <dgm:t>
        <a:bodyPr/>
        <a:lstStyle/>
        <a:p>
          <a:endParaRPr lang="en-US"/>
        </a:p>
      </dgm:t>
    </dgm:pt>
    <dgm:pt modelId="{8B01C6E7-502C-4DDA-AD2D-4A3C9360150F}" type="sibTrans" cxnId="{F70FCFE0-EAD8-46B2-8883-423F734FFEEB}">
      <dgm:prSet/>
      <dgm:spPr/>
      <dgm:t>
        <a:bodyPr/>
        <a:lstStyle/>
        <a:p>
          <a:endParaRPr lang="en-US"/>
        </a:p>
      </dgm:t>
    </dgm:pt>
    <dgm:pt modelId="{33991C9A-45FF-4E3A-85EA-5775C1E59D36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საგადასახადო</a:t>
          </a:r>
          <a:r>
            <a:rPr lang="ka-GE" sz="1100" baseline="0">
              <a:latin typeface="Sylfaen" pitchFamily="18" charset="0"/>
            </a:rPr>
            <a:t> ორგანოს ხელმღვანელს უფლება აქვს მიიღოს გადაწყვეტილება საბაზრო განაკვეთის გამოყენების შესახებ</a:t>
          </a:r>
          <a:endParaRPr lang="en-US" sz="1100">
            <a:latin typeface="Sylfaen" pitchFamily="18" charset="0"/>
          </a:endParaRPr>
        </a:p>
      </dgm:t>
    </dgm:pt>
    <dgm:pt modelId="{F528A14A-AF5E-44E4-A87B-FFE84FA0635C}" type="parTrans" cxnId="{6ED39D44-B9EA-418C-A560-592B3E00AE9E}">
      <dgm:prSet/>
      <dgm:spPr/>
      <dgm:t>
        <a:bodyPr/>
        <a:lstStyle/>
        <a:p>
          <a:endParaRPr lang="en-US"/>
        </a:p>
      </dgm:t>
    </dgm:pt>
    <dgm:pt modelId="{4A188E4D-4188-49AC-9598-D53B6D0CF827}" type="sibTrans" cxnId="{6ED39D44-B9EA-418C-A560-592B3E00AE9E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ka-GE" sz="1100" b="0" i="0">
              <a:latin typeface="Sylfaen" pitchFamily="18" charset="0"/>
            </a:rPr>
            <a:t>საგადასახადო</a:t>
          </a:r>
          <a:r>
            <a:rPr lang="ka-GE" sz="1100" b="0" i="0" baseline="0">
              <a:latin typeface="Sylfaen" pitchFamily="18" charset="0"/>
            </a:rPr>
            <a:t> ორგანოს ხელმძღვანელი გამოსცემს ბრძანებას საბაზრო განაკვეთის გამოყენების თაობაზე</a:t>
          </a:r>
          <a:endParaRPr lang="en-US" sz="11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29A998F4-CA6D-4B77-B703-EBB58EDD4D4D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პირველ ვარიანტში, </a:t>
          </a:r>
          <a:endParaRPr lang="en-US" sz="1100">
            <a:latin typeface="Sylfaen" pitchFamily="18" charset="0"/>
          </a:endParaRPr>
        </a:p>
        <a:p>
          <a:r>
            <a:rPr lang="ka-GE" sz="1100">
              <a:latin typeface="Sylfaen" pitchFamily="18" charset="0"/>
            </a:rPr>
            <a:t>საბაზრო განაკვეთის გათვალისწინებით, გამსესხებელთან გაიზრდება ერთობლივი შემოსავალი, დასაბეგრი მოგება და დაერიცხება კუთვნილი მოგების გადასახადი, ასევე დაერიცხება მოგების გადასახადი და სსკ-ის 132-ე მუხლით გათვალისწინებული ჯარიმა</a:t>
          </a:r>
          <a:endParaRPr lang="en-US" sz="1100">
            <a:latin typeface="Sylfaen" pitchFamily="18" charset="0"/>
          </a:endParaRPr>
        </a:p>
      </dgm:t>
    </dgm:pt>
    <dgm:pt modelId="{04CF069F-3651-45EC-8CB2-537F82ED770E}" type="parTrans" cxnId="{A5AF3429-0E30-400C-8536-782BAA3591AF}">
      <dgm:prSet/>
      <dgm:spPr/>
      <dgm:t>
        <a:bodyPr/>
        <a:lstStyle/>
        <a:p>
          <a:endParaRPr lang="en-US"/>
        </a:p>
      </dgm:t>
    </dgm:pt>
    <dgm:pt modelId="{2E046194-F887-406D-81AC-930F2EA93112}" type="sibTrans" cxnId="{A5AF3429-0E30-400C-8536-782BAA3591AF}">
      <dgm:prSet/>
      <dgm:spPr/>
      <dgm:t>
        <a:bodyPr/>
        <a:lstStyle/>
        <a:p>
          <a:endParaRPr lang="en-US"/>
        </a:p>
      </dgm:t>
    </dgm:pt>
    <dgm:pt modelId="{C05276AB-2B37-4F03-80CB-53681018626A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ვარიანტი1 :</a:t>
          </a:r>
        </a:p>
        <a:p>
          <a:r>
            <a:rPr lang="ka-GE" sz="1100">
              <a:latin typeface="Sylfaen" pitchFamily="18" charset="0"/>
            </a:rPr>
            <a:t>სესხი გაცემულია საბაზროზე დაბალი საპროცენტო განაკვეთით</a:t>
          </a:r>
          <a:endParaRPr lang="en-US" sz="1100">
            <a:latin typeface="Sylfaen" pitchFamily="18" charset="0"/>
          </a:endParaRPr>
        </a:p>
      </dgm:t>
    </dgm:pt>
    <dgm:pt modelId="{9EB67732-3D77-4837-997C-BE4062F9BB54}" type="parTrans" cxnId="{7783C2E7-41B4-47B6-9CA5-1BB8398934BA}">
      <dgm:prSet/>
      <dgm:spPr/>
      <dgm:t>
        <a:bodyPr/>
        <a:lstStyle/>
        <a:p>
          <a:endParaRPr lang="en-US"/>
        </a:p>
      </dgm:t>
    </dgm:pt>
    <dgm:pt modelId="{1C343C98-C3DC-43FC-9D7D-049EA64FCAFE}" type="sibTrans" cxnId="{7783C2E7-41B4-47B6-9CA5-1BB8398934BA}">
      <dgm:prSet/>
      <dgm:spPr/>
      <dgm:t>
        <a:bodyPr/>
        <a:lstStyle/>
        <a:p>
          <a:endParaRPr lang="en-US"/>
        </a:p>
      </dgm:t>
    </dgm:pt>
    <dgm:pt modelId="{8ABFCCCE-7F9D-43F3-BE4C-3FA23BC09828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ვარიანტი 2:</a:t>
          </a:r>
        </a:p>
        <a:p>
          <a:r>
            <a:rPr lang="ka-GE" sz="1100">
              <a:latin typeface="Sylfaen" pitchFamily="18" charset="0"/>
            </a:rPr>
            <a:t>სესხი გაცემულია საბაზროზე მაღალი საპროცენტო გაკავეთით</a:t>
          </a:r>
          <a:endParaRPr lang="en-US" sz="1100">
            <a:latin typeface="Sylfaen" pitchFamily="18" charset="0"/>
          </a:endParaRPr>
        </a:p>
      </dgm:t>
    </dgm:pt>
    <dgm:pt modelId="{DF6E8907-9DBE-4692-9C8D-721BC4533A05}" type="parTrans" cxnId="{49CDA4EA-1B8D-422F-B52F-22E83B3E52F7}">
      <dgm:prSet/>
      <dgm:spPr/>
      <dgm:t>
        <a:bodyPr/>
        <a:lstStyle/>
        <a:p>
          <a:endParaRPr lang="en-US"/>
        </a:p>
      </dgm:t>
    </dgm:pt>
    <dgm:pt modelId="{2545C2AB-831C-4B89-AD4E-B3357DA6EF9F}" type="sibTrans" cxnId="{49CDA4EA-1B8D-422F-B52F-22E83B3E52F7}">
      <dgm:prSet/>
      <dgm:spPr/>
      <dgm:t>
        <a:bodyPr/>
        <a:lstStyle/>
        <a:p>
          <a:endParaRPr lang="en-US"/>
        </a:p>
      </dgm:t>
    </dgm:pt>
    <dgm:pt modelId="{D4840F42-8450-41CC-B32F-69BA9A82BEE6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დადგენილია, რომ აღნიშნულმა გარიგებამ გავლენა იქონია გადამხდელთა ჯამურ საგადასახადო ვალდებულებებზე</a:t>
          </a:r>
          <a:endParaRPr lang="en-US" sz="1100">
            <a:latin typeface="Sylfaen" pitchFamily="18" charset="0"/>
          </a:endParaRPr>
        </a:p>
      </dgm:t>
    </dgm:pt>
    <dgm:pt modelId="{AA4C5623-236E-4CF1-9F78-1E5684C58C83}" type="parTrans" cxnId="{43FB1860-A7FC-45CC-A62E-5F02363D987B}">
      <dgm:prSet/>
      <dgm:spPr/>
      <dgm:t>
        <a:bodyPr/>
        <a:lstStyle/>
        <a:p>
          <a:endParaRPr lang="en-US"/>
        </a:p>
      </dgm:t>
    </dgm:pt>
    <dgm:pt modelId="{665EAAE5-C8E2-4E89-9E8E-18D8D79F2A56}" type="sibTrans" cxnId="{43FB1860-A7FC-45CC-A62E-5F02363D987B}">
      <dgm:prSet/>
      <dgm:spPr/>
      <dgm:t>
        <a:bodyPr/>
        <a:lstStyle/>
        <a:p>
          <a:endParaRPr lang="en-US"/>
        </a:p>
      </dgm:t>
    </dgm:pt>
    <dgm:pt modelId="{DABBC29A-5ECC-4291-BD47-43FEC9A49914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პირველ ვარიანტში,</a:t>
          </a:r>
          <a:endParaRPr lang="en-US" sz="1100">
            <a:latin typeface="Sylfaen" pitchFamily="18" charset="0"/>
          </a:endParaRPr>
        </a:p>
        <a:p>
          <a:r>
            <a:rPr lang="ka-GE" sz="1100">
              <a:latin typeface="Sylfaen" pitchFamily="18" charset="0"/>
            </a:rPr>
            <a:t> სესხის მიმღებთან საბაზრო განაკვეთის გათვალისწინებით, გაიზრდება გამოქვითვები და ერთობლივი შემოსავალი (სარგებლის სახით)</a:t>
          </a:r>
          <a:endParaRPr lang="en-US" sz="1100">
            <a:latin typeface="Sylfaen" pitchFamily="18" charset="0"/>
          </a:endParaRPr>
        </a:p>
      </dgm:t>
    </dgm:pt>
    <dgm:pt modelId="{0FA101B1-E2E5-48F9-9CFF-54A4BD980503}" type="parTrans" cxnId="{8575C07F-D38B-4FC5-B64C-175AEAA64B7D}">
      <dgm:prSet/>
      <dgm:spPr/>
      <dgm:t>
        <a:bodyPr/>
        <a:lstStyle/>
        <a:p>
          <a:endParaRPr lang="en-US"/>
        </a:p>
      </dgm:t>
    </dgm:pt>
    <dgm:pt modelId="{6B90AE8A-DB01-4AEB-A0F2-D868FEECA8DF}" type="sibTrans" cxnId="{8575C07F-D38B-4FC5-B64C-175AEAA64B7D}">
      <dgm:prSet/>
      <dgm:spPr/>
      <dgm:t>
        <a:bodyPr/>
        <a:lstStyle/>
        <a:p>
          <a:endParaRPr lang="en-US"/>
        </a:p>
      </dgm:t>
    </dgm:pt>
    <dgm:pt modelId="{387C8731-8FD0-4DC7-97E5-6D5DB58A56BC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მეორე ვარიანტში, </a:t>
          </a:r>
          <a:endParaRPr lang="en-US" sz="1100">
            <a:latin typeface="Sylfaen" pitchFamily="18" charset="0"/>
          </a:endParaRPr>
        </a:p>
        <a:p>
          <a:r>
            <a:rPr lang="ka-GE" sz="1100">
              <a:latin typeface="Sylfaen" pitchFamily="18" charset="0"/>
            </a:rPr>
            <a:t>საბაზრო  განაკვეთის გათვალისწინებით, სესხის მიმღებთან შემცირდება გამოქვითვები, გაიზრდება დასაბეგრი მოგება და კუთვნილი მოგების გადასახადი, ასევე დაერიცხება მოგების გადასახადი და სსკ-ის 132-ე მუხლით გათვალისწინებული ჯარიმა</a:t>
          </a:r>
          <a:endParaRPr lang="en-US" sz="1100">
            <a:latin typeface="Sylfaen" pitchFamily="18" charset="0"/>
          </a:endParaRPr>
        </a:p>
      </dgm:t>
    </dgm:pt>
    <dgm:pt modelId="{9A612C92-038E-421F-94FE-3A59D69AFFD6}" type="parTrans" cxnId="{9EB07B7D-B484-4CE1-BEA1-69CD29126499}">
      <dgm:prSet/>
      <dgm:spPr/>
      <dgm:t>
        <a:bodyPr/>
        <a:lstStyle/>
        <a:p>
          <a:endParaRPr lang="en-US"/>
        </a:p>
      </dgm:t>
    </dgm:pt>
    <dgm:pt modelId="{0412AC0F-3F88-4BB6-9E7A-69259D0B2A83}" type="sibTrans" cxnId="{9EB07B7D-B484-4CE1-BEA1-69CD29126499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F1317D2F-48EA-4414-B8C3-0F0DF1020FA4}" type="pres">
      <dgm:prSet presAssocID="{C902E2DB-BEC8-4856-BA4D-E8C3C7168B79}" presName="Name13" presStyleLbl="parChTrans1D2" presStyleIdx="0" presStyleCnt="9"/>
      <dgm:spPr/>
      <dgm:t>
        <a:bodyPr/>
        <a:lstStyle/>
        <a:p>
          <a:endParaRPr lang="en-US"/>
        </a:p>
      </dgm:t>
    </dgm:pt>
    <dgm:pt modelId="{06166254-EAD0-4311-851E-F063E7192781}" type="pres">
      <dgm:prSet presAssocID="{2A593D08-6C4F-4893-8DEF-0F179E451227}" presName="childText" presStyleLbl="bgAcc1" presStyleIdx="0" presStyleCnt="9" custScaleX="207828" custScaleY="152963" custLinFactNeighborX="10784" custLinFactNeighborY="-456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DC0A78-E0F7-49BA-94F7-90F8325464B0}" type="pres">
      <dgm:prSet presAssocID="{9EB67732-3D77-4837-997C-BE4062F9BB54}" presName="Name13" presStyleLbl="parChTrans1D2" presStyleIdx="1" presStyleCnt="9"/>
      <dgm:spPr/>
      <dgm:t>
        <a:bodyPr/>
        <a:lstStyle/>
        <a:p>
          <a:endParaRPr lang="en-US"/>
        </a:p>
      </dgm:t>
    </dgm:pt>
    <dgm:pt modelId="{A0FCCB2E-3A45-460E-890E-5C6DC46BDDA2}" type="pres">
      <dgm:prSet presAssocID="{C05276AB-2B37-4F03-80CB-53681018626A}" presName="childText" presStyleLbl="bgAcc1" presStyleIdx="1" presStyleCnt="9" custScaleX="182228" custScaleY="205343" custLinFactNeighborX="18494" custLinFactNeighborY="-438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78DA90-BA60-400C-B989-C54283DB0EBE}" type="pres">
      <dgm:prSet presAssocID="{DF6E8907-9DBE-4692-9C8D-721BC4533A05}" presName="Name13" presStyleLbl="parChTrans1D2" presStyleIdx="2" presStyleCnt="9"/>
      <dgm:spPr/>
      <dgm:t>
        <a:bodyPr/>
        <a:lstStyle/>
        <a:p>
          <a:endParaRPr lang="en-US"/>
        </a:p>
      </dgm:t>
    </dgm:pt>
    <dgm:pt modelId="{AF40D4C4-D6BB-4408-A310-C68A4E3DD34F}" type="pres">
      <dgm:prSet presAssocID="{8ABFCCCE-7F9D-43F3-BE4C-3FA23BC09828}" presName="childText" presStyleLbl="bgAcc1" presStyleIdx="2" presStyleCnt="9" custScaleX="186367" custScaleY="151123" custLinFactNeighborX="19395" custLinFactNeighborY="-502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19D18D-8612-4D0E-BB5C-71650E7A948B}" type="pres">
      <dgm:prSet presAssocID="{AA4C5623-236E-4CF1-9F78-1E5684C58C83}" presName="Name13" presStyleLbl="parChTrans1D2" presStyleIdx="3" presStyleCnt="9"/>
      <dgm:spPr/>
      <dgm:t>
        <a:bodyPr/>
        <a:lstStyle/>
        <a:p>
          <a:endParaRPr lang="en-US"/>
        </a:p>
      </dgm:t>
    </dgm:pt>
    <dgm:pt modelId="{BAD57BA2-08DB-4125-97D0-B9635D9CAA88}" type="pres">
      <dgm:prSet presAssocID="{D4840F42-8450-41CC-B32F-69BA9A82BEE6}" presName="childText" presStyleLbl="bgAcc1" presStyleIdx="3" presStyleCnt="9" custScaleX="190382" custScaleY="178031" custLinFactNeighborX="16256" custLinFactNeighborY="-414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4661F5-5507-495B-A407-8A7C5FB47BFB}" type="pres">
      <dgm:prSet presAssocID="{F528A14A-AF5E-44E4-A87B-FFE84FA0635C}" presName="Name13" presStyleLbl="parChTrans1D2" presStyleIdx="4" presStyleCnt="9"/>
      <dgm:spPr/>
      <dgm:t>
        <a:bodyPr/>
        <a:lstStyle/>
        <a:p>
          <a:endParaRPr lang="en-US"/>
        </a:p>
      </dgm:t>
    </dgm:pt>
    <dgm:pt modelId="{811180F8-985E-43C1-93D2-0134FBDCA749}" type="pres">
      <dgm:prSet presAssocID="{33991C9A-45FF-4E3A-85EA-5775C1E59D36}" presName="childText" presStyleLbl="bgAcc1" presStyleIdx="4" presStyleCnt="9" custScaleX="247117" custScaleY="206169" custLinFactNeighborX="-8211" custLinFactNeighborY="-5096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5" presStyleCnt="9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5" presStyleCnt="9" custScaleX="219413" custScaleY="185272" custLinFactNeighborX="-23120" custLinFactNeighborY="-5066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4A5C1A-F165-419D-AF4E-5B55115246BA}" type="pres">
      <dgm:prSet presAssocID="{04CF069F-3651-45EC-8CB2-537F82ED770E}" presName="Name13" presStyleLbl="parChTrans1D2" presStyleIdx="6" presStyleCnt="9"/>
      <dgm:spPr/>
      <dgm:t>
        <a:bodyPr/>
        <a:lstStyle/>
        <a:p>
          <a:endParaRPr lang="en-US"/>
        </a:p>
      </dgm:t>
    </dgm:pt>
    <dgm:pt modelId="{9272F942-0445-4013-9BB5-584A45F92046}" type="pres">
      <dgm:prSet presAssocID="{29A998F4-CA6D-4B77-B703-EBB58EDD4D4D}" presName="childText" presStyleLbl="bgAcc1" presStyleIdx="6" presStyleCnt="9" custScaleX="228805" custScaleY="427522" custLinFactNeighborX="-25286" custLinFactNeighborY="-572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D36617-A0A8-482F-B37E-EFCBD380EFFB}" type="pres">
      <dgm:prSet presAssocID="{0FA101B1-E2E5-48F9-9CFF-54A4BD980503}" presName="Name13" presStyleLbl="parChTrans1D2" presStyleIdx="7" presStyleCnt="9"/>
      <dgm:spPr/>
      <dgm:t>
        <a:bodyPr/>
        <a:lstStyle/>
        <a:p>
          <a:endParaRPr lang="en-US"/>
        </a:p>
      </dgm:t>
    </dgm:pt>
    <dgm:pt modelId="{5AAD5FB7-272B-4124-A442-65C954E74586}" type="pres">
      <dgm:prSet presAssocID="{DABBC29A-5ECC-4291-BD47-43FEC9A49914}" presName="childText" presStyleLbl="bgAcc1" presStyleIdx="7" presStyleCnt="9" custScaleX="227710" custScaleY="263222" custLinFactNeighborX="-23199" custLinFactNeighborY="-706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34F3BF-328C-47B5-A610-B89768C893F5}" type="pres">
      <dgm:prSet presAssocID="{9A612C92-038E-421F-94FE-3A59D69AFFD6}" presName="Name13" presStyleLbl="parChTrans1D2" presStyleIdx="8" presStyleCnt="9"/>
      <dgm:spPr/>
      <dgm:t>
        <a:bodyPr/>
        <a:lstStyle/>
        <a:p>
          <a:endParaRPr lang="en-US"/>
        </a:p>
      </dgm:t>
    </dgm:pt>
    <dgm:pt modelId="{93EB3B37-7DA6-450C-B8A2-7D09D63171B2}" type="pres">
      <dgm:prSet presAssocID="{387C8731-8FD0-4DC7-97E5-6D5DB58A56BC}" presName="childText" presStyleLbl="bgAcc1" presStyleIdx="8" presStyleCnt="9" custScaleX="226891" custScaleY="380779" custLinFactNeighborX="-20324" custLinFactNeighborY="-796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6ED39D44-B9EA-418C-A560-592B3E00AE9E}" srcId="{0864151C-55A8-4402-A51E-35DDE1DCFDCF}" destId="{33991C9A-45FF-4E3A-85EA-5775C1E59D36}" srcOrd="0" destOrd="0" parTransId="{F528A14A-AF5E-44E4-A87B-FFE84FA0635C}" sibTransId="{4A188E4D-4188-49AC-9598-D53B6D0CF827}"/>
    <dgm:cxn modelId="{324B00DE-9117-41D8-8481-878D3E7DFEFE}" type="presOf" srcId="{D4840F42-8450-41CC-B32F-69BA9A82BEE6}" destId="{BAD57BA2-08DB-4125-97D0-B9635D9CAA88}" srcOrd="0" destOrd="0" presId="urn:microsoft.com/office/officeart/2005/8/layout/hierarchy3"/>
    <dgm:cxn modelId="{8575C07F-D38B-4FC5-B64C-175AEAA64B7D}" srcId="{E40EDAB5-D188-4812-A61A-95A9AC19C0AE}" destId="{DABBC29A-5ECC-4291-BD47-43FEC9A49914}" srcOrd="2" destOrd="0" parTransId="{0FA101B1-E2E5-48F9-9CFF-54A4BD980503}" sibTransId="{6B90AE8A-DB01-4AEB-A0F2-D868FEECA8DF}"/>
    <dgm:cxn modelId="{E74D3A64-FFCC-46F7-AC4A-27B27685C05F}" type="presOf" srcId="{6EDDC9A4-7743-45A1-A47F-DDC8AA334378}" destId="{1A83EF98-3231-40EA-B1D6-7E43DBA651A6}" srcOrd="0" destOrd="0" presId="urn:microsoft.com/office/officeart/2005/8/layout/hierarchy3"/>
    <dgm:cxn modelId="{21363756-8928-4E52-8411-829C20C70E0B}" type="presOf" srcId="{63BFCA6C-BEC4-435A-8E72-0F4C0248610F}" destId="{EE9D00C4-D2C7-4FC5-8294-1E69973FB5F8}" srcOrd="0" destOrd="0" presId="urn:microsoft.com/office/officeart/2005/8/layout/hierarchy3"/>
    <dgm:cxn modelId="{F70FCFE0-EAD8-46B2-8883-423F734FFEEB}" srcId="{6EDDC9A4-7743-45A1-A47F-DDC8AA334378}" destId="{2A593D08-6C4F-4893-8DEF-0F179E451227}" srcOrd="0" destOrd="0" parTransId="{C902E2DB-BEC8-4856-BA4D-E8C3C7168B79}" sibTransId="{8B01C6E7-502C-4DDA-AD2D-4A3C9360150F}"/>
    <dgm:cxn modelId="{49CDA4EA-1B8D-422F-B52F-22E83B3E52F7}" srcId="{6EDDC9A4-7743-45A1-A47F-DDC8AA334378}" destId="{8ABFCCCE-7F9D-43F3-BE4C-3FA23BC09828}" srcOrd="2" destOrd="0" parTransId="{DF6E8907-9DBE-4692-9C8D-721BC4533A05}" sibTransId="{2545C2AB-831C-4B89-AD4E-B3357DA6EF9F}"/>
    <dgm:cxn modelId="{4691D37A-F21B-40A5-8B82-6452D3316DAE}" type="presOf" srcId="{8ABFCCCE-7F9D-43F3-BE4C-3FA23BC09828}" destId="{AF40D4C4-D6BB-4408-A310-C68A4E3DD34F}" srcOrd="0" destOrd="0" presId="urn:microsoft.com/office/officeart/2005/8/layout/hierarchy3"/>
    <dgm:cxn modelId="{FCB2F34D-83D4-4129-BCBD-9198AD6DA49B}" type="presOf" srcId="{C05276AB-2B37-4F03-80CB-53681018626A}" destId="{A0FCCB2E-3A45-460E-890E-5C6DC46BDDA2}" srcOrd="0" destOrd="0" presId="urn:microsoft.com/office/officeart/2005/8/layout/hierarchy3"/>
    <dgm:cxn modelId="{060D627A-6697-40AC-BD93-5E80FD1705D0}" type="presOf" srcId="{0864151C-55A8-4402-A51E-35DDE1DCFDCF}" destId="{CCF1B5AD-441C-4182-AB14-F5EBF8654620}" srcOrd="0" destOrd="0" presId="urn:microsoft.com/office/officeart/2005/8/layout/hierarchy3"/>
    <dgm:cxn modelId="{ACF4B2F0-3343-4B9C-90E0-7626F32164FB}" type="presOf" srcId="{AF2C8C0F-097D-4DC9-9C67-E8D19F634135}" destId="{B388476D-662D-499E-86FF-075E40B9B116}" srcOrd="0" destOrd="0" presId="urn:microsoft.com/office/officeart/2005/8/layout/hierarchy3"/>
    <dgm:cxn modelId="{1C862D0E-456C-4139-B4E5-653656992D0C}" type="presOf" srcId="{C902E2DB-BEC8-4856-BA4D-E8C3C7168B79}" destId="{F1317D2F-48EA-4414-B8C3-0F0DF1020FA4}" srcOrd="0" destOrd="0" presId="urn:microsoft.com/office/officeart/2005/8/layout/hierarchy3"/>
    <dgm:cxn modelId="{90676E04-AB95-465E-975F-5E1279D7D584}" type="presOf" srcId="{6EDDC9A4-7743-45A1-A47F-DDC8AA334378}" destId="{8E010497-E5A8-4319-AFB0-5D34092ECD88}" srcOrd="1" destOrd="0" presId="urn:microsoft.com/office/officeart/2005/8/layout/hierarchy3"/>
    <dgm:cxn modelId="{BE0657F6-AB32-49CE-A3B2-40A9903E5D74}" type="presOf" srcId="{2A593D08-6C4F-4893-8DEF-0F179E451227}" destId="{06166254-EAD0-4311-851E-F063E7192781}" srcOrd="0" destOrd="0" presId="urn:microsoft.com/office/officeart/2005/8/layout/hierarchy3"/>
    <dgm:cxn modelId="{73926D32-4588-4555-9F27-008893BB45D2}" type="presOf" srcId="{E40EDAB5-D188-4812-A61A-95A9AC19C0AE}" destId="{A52CC481-1E94-45D5-998C-116D7F06F43C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068AAEC0-9B00-4804-B1E5-192B307F5EB8}" type="presOf" srcId="{DF6E8907-9DBE-4692-9C8D-721BC4533A05}" destId="{2B78DA90-BA60-400C-B989-C54283DB0EBE}" srcOrd="0" destOrd="0" presId="urn:microsoft.com/office/officeart/2005/8/layout/hierarchy3"/>
    <dgm:cxn modelId="{996EC5CE-793B-44D0-9E35-069C249CF86C}" type="presOf" srcId="{E40EDAB5-D188-4812-A61A-95A9AC19C0AE}" destId="{FA81A31F-68B4-47C4-B547-823393526F80}" srcOrd="1" destOrd="0" presId="urn:microsoft.com/office/officeart/2005/8/layout/hierarchy3"/>
    <dgm:cxn modelId="{0440077A-DA84-4222-A7C3-291D1DEB99A9}" type="presOf" srcId="{AA4C5623-236E-4CF1-9F78-1E5684C58C83}" destId="{9219D18D-8612-4D0E-BB5C-71650E7A948B}" srcOrd="0" destOrd="0" presId="urn:microsoft.com/office/officeart/2005/8/layout/hierarchy3"/>
    <dgm:cxn modelId="{34AC922A-85EF-4F06-B4DD-856B253E5243}" type="presOf" srcId="{0FA101B1-E2E5-48F9-9CFF-54A4BD980503}" destId="{11D36617-A0A8-482F-B37E-EFCBD380EFFB}" srcOrd="0" destOrd="0" presId="urn:microsoft.com/office/officeart/2005/8/layout/hierarchy3"/>
    <dgm:cxn modelId="{A5AF3429-0E30-400C-8536-782BAA3591AF}" srcId="{E40EDAB5-D188-4812-A61A-95A9AC19C0AE}" destId="{29A998F4-CA6D-4B77-B703-EBB58EDD4D4D}" srcOrd="1" destOrd="0" parTransId="{04CF069F-3651-45EC-8CB2-537F82ED770E}" sibTransId="{2E046194-F887-406D-81AC-930F2EA93112}"/>
    <dgm:cxn modelId="{60C78C3E-CB90-4387-A860-8247C91E2C21}" type="presOf" srcId="{387C8731-8FD0-4DC7-97E5-6D5DB58A56BC}" destId="{93EB3B37-7DA6-450C-B8A2-7D09D63171B2}" srcOrd="0" destOrd="0" presId="urn:microsoft.com/office/officeart/2005/8/layout/hierarchy3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3919ACB1-20A9-477D-B9A7-CF1B9AB122BA}" type="presOf" srcId="{9EB67732-3D77-4837-997C-BE4062F9BB54}" destId="{6BDC0A78-E0F7-49BA-94F7-90F8325464B0}" srcOrd="0" destOrd="0" presId="urn:microsoft.com/office/officeart/2005/8/layout/hierarchy3"/>
    <dgm:cxn modelId="{BFC11292-6B79-4213-8387-66B2814DCE2B}" type="presOf" srcId="{04CF069F-3651-45EC-8CB2-537F82ED770E}" destId="{6A4A5C1A-F165-419D-AF4E-5B55115246BA}" srcOrd="0" destOrd="0" presId="urn:microsoft.com/office/officeart/2005/8/layout/hierarchy3"/>
    <dgm:cxn modelId="{040881AD-B113-4446-864B-DB848601BA87}" type="presOf" srcId="{B4D11B42-E642-4237-B8F9-795C9B3B1616}" destId="{5833CB5C-BF6D-4796-A3D1-E840B57D7143}" srcOrd="0" destOrd="0" presId="urn:microsoft.com/office/officeart/2005/8/layout/hierarchy3"/>
    <dgm:cxn modelId="{DF1EA5BC-9A23-4F8F-AE79-7FCA771B0F4F}" type="presOf" srcId="{33991C9A-45FF-4E3A-85EA-5775C1E59D36}" destId="{811180F8-985E-43C1-93D2-0134FBDCA749}" srcOrd="0" destOrd="0" presId="urn:microsoft.com/office/officeart/2005/8/layout/hierarchy3"/>
    <dgm:cxn modelId="{43FB1860-A7FC-45CC-A62E-5F02363D987B}" srcId="{6EDDC9A4-7743-45A1-A47F-DDC8AA334378}" destId="{D4840F42-8450-41CC-B32F-69BA9A82BEE6}" srcOrd="3" destOrd="0" parTransId="{AA4C5623-236E-4CF1-9F78-1E5684C58C83}" sibTransId="{665EAAE5-C8E2-4E89-9E8E-18D8D79F2A56}"/>
    <dgm:cxn modelId="{06FEAB5A-A1BD-4879-BA87-075621B2DCB6}" type="presOf" srcId="{0864151C-55A8-4402-A51E-35DDE1DCFDCF}" destId="{F5A8D68E-1317-4112-8179-3D951CA9F398}" srcOrd="1" destOrd="0" presId="urn:microsoft.com/office/officeart/2005/8/layout/hierarchy3"/>
    <dgm:cxn modelId="{7783C2E7-41B4-47B6-9CA5-1BB8398934BA}" srcId="{6EDDC9A4-7743-45A1-A47F-DDC8AA334378}" destId="{C05276AB-2B37-4F03-80CB-53681018626A}" srcOrd="1" destOrd="0" parTransId="{9EB67732-3D77-4837-997C-BE4062F9BB54}" sibTransId="{1C343C98-C3DC-43FC-9D7D-049EA64FCAFE}"/>
    <dgm:cxn modelId="{666BEEA8-2BC7-4C5E-80E1-1411664D3AE3}" type="presOf" srcId="{DABBC29A-5ECC-4291-BD47-43FEC9A49914}" destId="{5AAD5FB7-272B-4124-A442-65C954E74586}" srcOrd="0" destOrd="0" presId="urn:microsoft.com/office/officeart/2005/8/layout/hierarchy3"/>
    <dgm:cxn modelId="{9711CC36-F8CF-47B2-98F6-6667C9DE5971}" type="presOf" srcId="{9A612C92-038E-421F-94FE-3A59D69AFFD6}" destId="{4134F3BF-328C-47B5-A610-B89768C893F5}" srcOrd="0" destOrd="0" presId="urn:microsoft.com/office/officeart/2005/8/layout/hierarchy3"/>
    <dgm:cxn modelId="{1183DB8E-7866-45BD-9A67-48742F3C1AC9}" type="presOf" srcId="{F528A14A-AF5E-44E4-A87B-FFE84FA0635C}" destId="{584661F5-5507-495B-A407-8A7C5FB47BFB}" srcOrd="0" destOrd="0" presId="urn:microsoft.com/office/officeart/2005/8/layout/hierarchy3"/>
    <dgm:cxn modelId="{9EB07B7D-B484-4CE1-BEA1-69CD29126499}" srcId="{E40EDAB5-D188-4812-A61A-95A9AC19C0AE}" destId="{387C8731-8FD0-4DC7-97E5-6D5DB58A56BC}" srcOrd="3" destOrd="0" parTransId="{9A612C92-038E-421F-94FE-3A59D69AFFD6}" sibTransId="{0412AC0F-3F88-4BB6-9E7A-69259D0B2A83}"/>
    <dgm:cxn modelId="{35B52EE8-77AA-4E69-AFF2-5D3EBA0434AF}" type="presOf" srcId="{29A998F4-CA6D-4B77-B703-EBB58EDD4D4D}" destId="{9272F942-0445-4013-9BB5-584A45F92046}" srcOrd="0" destOrd="0" presId="urn:microsoft.com/office/officeart/2005/8/layout/hierarchy3"/>
    <dgm:cxn modelId="{6D57FD53-1256-4766-A885-D3C5BB7B8308}" type="presParOf" srcId="{B388476D-662D-499E-86FF-075E40B9B116}" destId="{4CCE11F2-9671-4C6B-9F76-2C10D78361EF}" srcOrd="0" destOrd="0" presId="urn:microsoft.com/office/officeart/2005/8/layout/hierarchy3"/>
    <dgm:cxn modelId="{B757774B-D2C8-4844-BEBA-976E51A1AE4A}" type="presParOf" srcId="{4CCE11F2-9671-4C6B-9F76-2C10D78361EF}" destId="{C557614C-F630-4D5F-BE22-AB9FC945D279}" srcOrd="0" destOrd="0" presId="urn:microsoft.com/office/officeart/2005/8/layout/hierarchy3"/>
    <dgm:cxn modelId="{C3DEBEE5-6AD8-49BD-A11E-98DC69377E57}" type="presParOf" srcId="{C557614C-F630-4D5F-BE22-AB9FC945D279}" destId="{1A83EF98-3231-40EA-B1D6-7E43DBA651A6}" srcOrd="0" destOrd="0" presId="urn:microsoft.com/office/officeart/2005/8/layout/hierarchy3"/>
    <dgm:cxn modelId="{26E68633-566C-48B6-BE17-1B872628736A}" type="presParOf" srcId="{C557614C-F630-4D5F-BE22-AB9FC945D279}" destId="{8E010497-E5A8-4319-AFB0-5D34092ECD88}" srcOrd="1" destOrd="0" presId="urn:microsoft.com/office/officeart/2005/8/layout/hierarchy3"/>
    <dgm:cxn modelId="{0F42881C-534B-45E7-AC30-7DBC6EF97F01}" type="presParOf" srcId="{4CCE11F2-9671-4C6B-9F76-2C10D78361EF}" destId="{2F8125D7-8EE8-4988-87E0-9DDFA76BED4A}" srcOrd="1" destOrd="0" presId="urn:microsoft.com/office/officeart/2005/8/layout/hierarchy3"/>
    <dgm:cxn modelId="{1F78DEB4-B802-4C28-A549-B6681349EE5F}" type="presParOf" srcId="{2F8125D7-8EE8-4988-87E0-9DDFA76BED4A}" destId="{F1317D2F-48EA-4414-B8C3-0F0DF1020FA4}" srcOrd="0" destOrd="0" presId="urn:microsoft.com/office/officeart/2005/8/layout/hierarchy3"/>
    <dgm:cxn modelId="{769894DC-5E65-4935-9A7E-EA001A74D8CB}" type="presParOf" srcId="{2F8125D7-8EE8-4988-87E0-9DDFA76BED4A}" destId="{06166254-EAD0-4311-851E-F063E7192781}" srcOrd="1" destOrd="0" presId="urn:microsoft.com/office/officeart/2005/8/layout/hierarchy3"/>
    <dgm:cxn modelId="{9CA35A01-6F63-4DE1-8A26-B39FD00606DA}" type="presParOf" srcId="{2F8125D7-8EE8-4988-87E0-9DDFA76BED4A}" destId="{6BDC0A78-E0F7-49BA-94F7-90F8325464B0}" srcOrd="2" destOrd="0" presId="urn:microsoft.com/office/officeart/2005/8/layout/hierarchy3"/>
    <dgm:cxn modelId="{CB9CE393-05CD-467C-BB8D-34C8170FF461}" type="presParOf" srcId="{2F8125D7-8EE8-4988-87E0-9DDFA76BED4A}" destId="{A0FCCB2E-3A45-460E-890E-5C6DC46BDDA2}" srcOrd="3" destOrd="0" presId="urn:microsoft.com/office/officeart/2005/8/layout/hierarchy3"/>
    <dgm:cxn modelId="{1F75BB58-5776-428F-A4D6-2F910E6065A5}" type="presParOf" srcId="{2F8125D7-8EE8-4988-87E0-9DDFA76BED4A}" destId="{2B78DA90-BA60-400C-B989-C54283DB0EBE}" srcOrd="4" destOrd="0" presId="urn:microsoft.com/office/officeart/2005/8/layout/hierarchy3"/>
    <dgm:cxn modelId="{99F8FA01-3A6F-4E49-99D9-BAC39C388757}" type="presParOf" srcId="{2F8125D7-8EE8-4988-87E0-9DDFA76BED4A}" destId="{AF40D4C4-D6BB-4408-A310-C68A4E3DD34F}" srcOrd="5" destOrd="0" presId="urn:microsoft.com/office/officeart/2005/8/layout/hierarchy3"/>
    <dgm:cxn modelId="{F93ED3E8-0A0B-419D-9A14-286B82FB360F}" type="presParOf" srcId="{2F8125D7-8EE8-4988-87E0-9DDFA76BED4A}" destId="{9219D18D-8612-4D0E-BB5C-71650E7A948B}" srcOrd="6" destOrd="0" presId="urn:microsoft.com/office/officeart/2005/8/layout/hierarchy3"/>
    <dgm:cxn modelId="{6503C2A0-6A2A-494C-8C1F-E2FABFC8876B}" type="presParOf" srcId="{2F8125D7-8EE8-4988-87E0-9DDFA76BED4A}" destId="{BAD57BA2-08DB-4125-97D0-B9635D9CAA88}" srcOrd="7" destOrd="0" presId="urn:microsoft.com/office/officeart/2005/8/layout/hierarchy3"/>
    <dgm:cxn modelId="{623D349E-F4AF-4787-9E59-9E9E2A8F0A27}" type="presParOf" srcId="{B388476D-662D-499E-86FF-075E40B9B116}" destId="{2FB5DE3C-867A-44B8-89CD-BAF599600FD9}" srcOrd="1" destOrd="0" presId="urn:microsoft.com/office/officeart/2005/8/layout/hierarchy3"/>
    <dgm:cxn modelId="{3DAC997A-4942-4390-8F93-F5B3F7BEF92E}" type="presParOf" srcId="{2FB5DE3C-867A-44B8-89CD-BAF599600FD9}" destId="{9DE9E381-FFCB-4D13-B9AA-C091B657A585}" srcOrd="0" destOrd="0" presId="urn:microsoft.com/office/officeart/2005/8/layout/hierarchy3"/>
    <dgm:cxn modelId="{3671EE81-78F0-4E6F-9605-FD0407EF01AB}" type="presParOf" srcId="{9DE9E381-FFCB-4D13-B9AA-C091B657A585}" destId="{CCF1B5AD-441C-4182-AB14-F5EBF8654620}" srcOrd="0" destOrd="0" presId="urn:microsoft.com/office/officeart/2005/8/layout/hierarchy3"/>
    <dgm:cxn modelId="{FB4D9617-ADED-49B6-9CA8-071E58020DE7}" type="presParOf" srcId="{9DE9E381-FFCB-4D13-B9AA-C091B657A585}" destId="{F5A8D68E-1317-4112-8179-3D951CA9F398}" srcOrd="1" destOrd="0" presId="urn:microsoft.com/office/officeart/2005/8/layout/hierarchy3"/>
    <dgm:cxn modelId="{A3D0BE7F-2BAC-4A35-BAFD-B18BA4FAF28D}" type="presParOf" srcId="{2FB5DE3C-867A-44B8-89CD-BAF599600FD9}" destId="{25491ECF-4A66-42F1-8AA3-00082B855958}" srcOrd="1" destOrd="0" presId="urn:microsoft.com/office/officeart/2005/8/layout/hierarchy3"/>
    <dgm:cxn modelId="{9AAB36C4-6811-4566-ABA6-2590E9C897BA}" type="presParOf" srcId="{25491ECF-4A66-42F1-8AA3-00082B855958}" destId="{584661F5-5507-495B-A407-8A7C5FB47BFB}" srcOrd="0" destOrd="0" presId="urn:microsoft.com/office/officeart/2005/8/layout/hierarchy3"/>
    <dgm:cxn modelId="{A50DF428-3AB2-45BC-B99C-7902FDA2F027}" type="presParOf" srcId="{25491ECF-4A66-42F1-8AA3-00082B855958}" destId="{811180F8-985E-43C1-93D2-0134FBDCA749}" srcOrd="1" destOrd="0" presId="urn:microsoft.com/office/officeart/2005/8/layout/hierarchy3"/>
    <dgm:cxn modelId="{E2E63515-D7F3-4907-B7DF-A4EDFBE80B00}" type="presParOf" srcId="{B388476D-662D-499E-86FF-075E40B9B116}" destId="{B5F88AEE-451A-4C5A-8D98-001CB6888185}" srcOrd="2" destOrd="0" presId="urn:microsoft.com/office/officeart/2005/8/layout/hierarchy3"/>
    <dgm:cxn modelId="{DBF13F90-A257-44DA-9E1D-4A6AD38F3C5C}" type="presParOf" srcId="{B5F88AEE-451A-4C5A-8D98-001CB6888185}" destId="{CE3720F1-9340-4685-87FD-D50F37CC033B}" srcOrd="0" destOrd="0" presId="urn:microsoft.com/office/officeart/2005/8/layout/hierarchy3"/>
    <dgm:cxn modelId="{EA27A05D-C3F9-4359-BEBA-95B424DCB1C9}" type="presParOf" srcId="{CE3720F1-9340-4685-87FD-D50F37CC033B}" destId="{A52CC481-1E94-45D5-998C-116D7F06F43C}" srcOrd="0" destOrd="0" presId="urn:microsoft.com/office/officeart/2005/8/layout/hierarchy3"/>
    <dgm:cxn modelId="{17441C7C-9F03-41AB-B58C-207B6F230FD0}" type="presParOf" srcId="{CE3720F1-9340-4685-87FD-D50F37CC033B}" destId="{FA81A31F-68B4-47C4-B547-823393526F80}" srcOrd="1" destOrd="0" presId="urn:microsoft.com/office/officeart/2005/8/layout/hierarchy3"/>
    <dgm:cxn modelId="{8C74A67E-8862-4C21-A3A7-83C37F3696EF}" type="presParOf" srcId="{B5F88AEE-451A-4C5A-8D98-001CB6888185}" destId="{13D5A3C6-CE80-425E-9D29-FCD90E15EBB7}" srcOrd="1" destOrd="0" presId="urn:microsoft.com/office/officeart/2005/8/layout/hierarchy3"/>
    <dgm:cxn modelId="{E218AA12-9404-43A8-89CE-D6169F69B9AF}" type="presParOf" srcId="{13D5A3C6-CE80-425E-9D29-FCD90E15EBB7}" destId="{EE9D00C4-D2C7-4FC5-8294-1E69973FB5F8}" srcOrd="0" destOrd="0" presId="urn:microsoft.com/office/officeart/2005/8/layout/hierarchy3"/>
    <dgm:cxn modelId="{72625836-81EE-4E5C-944C-3541D0C766A9}" type="presParOf" srcId="{13D5A3C6-CE80-425E-9D29-FCD90E15EBB7}" destId="{5833CB5C-BF6D-4796-A3D1-E840B57D7143}" srcOrd="1" destOrd="0" presId="urn:microsoft.com/office/officeart/2005/8/layout/hierarchy3"/>
    <dgm:cxn modelId="{C277FF98-6BB3-44DE-90C7-C388704ECA0A}" type="presParOf" srcId="{13D5A3C6-CE80-425E-9D29-FCD90E15EBB7}" destId="{6A4A5C1A-F165-419D-AF4E-5B55115246BA}" srcOrd="2" destOrd="0" presId="urn:microsoft.com/office/officeart/2005/8/layout/hierarchy3"/>
    <dgm:cxn modelId="{88672BB3-6015-41A1-85A6-250E2BA2F668}" type="presParOf" srcId="{13D5A3C6-CE80-425E-9D29-FCD90E15EBB7}" destId="{9272F942-0445-4013-9BB5-584A45F92046}" srcOrd="3" destOrd="0" presId="urn:microsoft.com/office/officeart/2005/8/layout/hierarchy3"/>
    <dgm:cxn modelId="{08990E8D-C7C2-49D3-A90A-C4802E9E91F7}" type="presParOf" srcId="{13D5A3C6-CE80-425E-9D29-FCD90E15EBB7}" destId="{11D36617-A0A8-482F-B37E-EFCBD380EFFB}" srcOrd="4" destOrd="0" presId="urn:microsoft.com/office/officeart/2005/8/layout/hierarchy3"/>
    <dgm:cxn modelId="{0C5EF8E2-BC6F-4144-A948-0E19C9E5D4AD}" type="presParOf" srcId="{13D5A3C6-CE80-425E-9D29-FCD90E15EBB7}" destId="{5AAD5FB7-272B-4124-A442-65C954E74586}" srcOrd="5" destOrd="0" presId="urn:microsoft.com/office/officeart/2005/8/layout/hierarchy3"/>
    <dgm:cxn modelId="{E3D77944-A484-4509-ADB9-B2452C9714DB}" type="presParOf" srcId="{13D5A3C6-CE80-425E-9D29-FCD90E15EBB7}" destId="{4134F3BF-328C-47B5-A610-B89768C893F5}" srcOrd="6" destOrd="0" presId="urn:microsoft.com/office/officeart/2005/8/layout/hierarchy3"/>
    <dgm:cxn modelId="{F18839F9-8778-431F-9121-ACC4248ADFF1}" type="presParOf" srcId="{13D5A3C6-CE80-425E-9D29-FCD90E15EBB7}" destId="{93EB3B37-7DA6-450C-B8A2-7D09D63171B2}" srcOrd="7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193974" y="0"/>
          <a:ext cx="1923903" cy="475253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207894" y="13920"/>
        <a:ext cx="1896063" cy="447413"/>
      </dsp:txXfrm>
    </dsp:sp>
    <dsp:sp modelId="{F1317D2F-48EA-4414-B8C3-0F0DF1020FA4}">
      <dsp:nvSpPr>
        <dsp:cNvPr id="0" name=""/>
        <dsp:cNvSpPr/>
      </dsp:nvSpPr>
      <dsp:spPr>
        <a:xfrm>
          <a:off x="386365" y="475253"/>
          <a:ext cx="100270" cy="5523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2306"/>
              </a:lnTo>
              <a:lnTo>
                <a:pt x="100270" y="5523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6254-EAD0-4311-851E-F063E7192781}">
      <dsp:nvSpPr>
        <dsp:cNvPr id="0" name=""/>
        <dsp:cNvSpPr/>
      </dsp:nvSpPr>
      <dsp:spPr>
        <a:xfrm>
          <a:off x="486635" y="600808"/>
          <a:ext cx="1855421" cy="8535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ურთიერთდამოკიდებულ პირებს შორის გაფორმდა სასესხო ხელშეკრულება </a:t>
          </a:r>
          <a:endParaRPr lang="en-US" sz="1100" kern="1200">
            <a:latin typeface="Sylfaen" pitchFamily="18" charset="0"/>
          </a:endParaRPr>
        </a:p>
      </dsp:txBody>
      <dsp:txXfrm>
        <a:off x="511633" y="625806"/>
        <a:ext cx="1805425" cy="803506"/>
      </dsp:txXfrm>
    </dsp:sp>
    <dsp:sp modelId="{6BDC0A78-E0F7-49BA-94F7-90F8325464B0}">
      <dsp:nvSpPr>
        <dsp:cNvPr id="0" name=""/>
        <dsp:cNvSpPr/>
      </dsp:nvSpPr>
      <dsp:spPr>
        <a:xfrm>
          <a:off x="386365" y="475253"/>
          <a:ext cx="169102" cy="1701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1560"/>
              </a:lnTo>
              <a:lnTo>
                <a:pt x="169102" y="17015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CCB2E-3A45-460E-890E-5C6DC46BDDA2}">
      <dsp:nvSpPr>
        <dsp:cNvPr id="0" name=""/>
        <dsp:cNvSpPr/>
      </dsp:nvSpPr>
      <dsp:spPr>
        <a:xfrm>
          <a:off x="555467" y="1603928"/>
          <a:ext cx="1626872" cy="11457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ვარიანტი1 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სესხი გაცემულია საბაზროზე დაბალი საპროცენტო განაკვეთით</a:t>
          </a:r>
          <a:endParaRPr lang="en-US" sz="1100" kern="1200">
            <a:latin typeface="Sylfaen" pitchFamily="18" charset="0"/>
          </a:endParaRPr>
        </a:p>
      </dsp:txBody>
      <dsp:txXfrm>
        <a:off x="589026" y="1637487"/>
        <a:ext cx="1559754" cy="1078654"/>
      </dsp:txXfrm>
    </dsp:sp>
    <dsp:sp modelId="{2B78DA90-BA60-400C-B989-C54283DB0EBE}">
      <dsp:nvSpPr>
        <dsp:cNvPr id="0" name=""/>
        <dsp:cNvSpPr/>
      </dsp:nvSpPr>
      <dsp:spPr>
        <a:xfrm>
          <a:off x="386365" y="475253"/>
          <a:ext cx="177146" cy="27997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99704"/>
              </a:lnTo>
              <a:lnTo>
                <a:pt x="177146" y="27997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40D4C4-D6BB-4408-A310-C68A4E3DD34F}">
      <dsp:nvSpPr>
        <dsp:cNvPr id="0" name=""/>
        <dsp:cNvSpPr/>
      </dsp:nvSpPr>
      <dsp:spPr>
        <a:xfrm>
          <a:off x="563511" y="2853340"/>
          <a:ext cx="1663824" cy="8432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ვარიანტი 2: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სესხი გაცემულია საბაზროზე მაღალი საპროცენტო გაკავეთით</a:t>
          </a:r>
          <a:endParaRPr lang="en-US" sz="1100" kern="1200">
            <a:latin typeface="Sylfaen" pitchFamily="18" charset="0"/>
          </a:endParaRPr>
        </a:p>
      </dsp:txBody>
      <dsp:txXfrm>
        <a:off x="588209" y="2878038"/>
        <a:ext cx="1614428" cy="793839"/>
      </dsp:txXfrm>
    </dsp:sp>
    <dsp:sp modelId="{9219D18D-8612-4D0E-BB5C-71650E7A948B}">
      <dsp:nvSpPr>
        <dsp:cNvPr id="0" name=""/>
        <dsp:cNvSpPr/>
      </dsp:nvSpPr>
      <dsp:spPr>
        <a:xfrm>
          <a:off x="386365" y="475253"/>
          <a:ext cx="149122" cy="39066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6680"/>
              </a:lnTo>
              <a:lnTo>
                <a:pt x="149122" y="39066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D57BA2-08DB-4125-97D0-B9635D9CAA88}">
      <dsp:nvSpPr>
        <dsp:cNvPr id="0" name=""/>
        <dsp:cNvSpPr/>
      </dsp:nvSpPr>
      <dsp:spPr>
        <a:xfrm>
          <a:off x="535487" y="3885245"/>
          <a:ext cx="1699669" cy="9933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დადგენილია, რომ აღნიშნულმა გარიგებამ გავლენა იქონია გადამხდელთა ჯამურ საგადასახადო ვალდებულებებზე</a:t>
          </a:r>
          <a:endParaRPr lang="en-US" sz="1100" kern="1200">
            <a:latin typeface="Sylfaen" pitchFamily="18" charset="0"/>
          </a:endParaRPr>
        </a:p>
      </dsp:txBody>
      <dsp:txXfrm>
        <a:off x="564582" y="3914340"/>
        <a:ext cx="1641479" cy="935187"/>
      </dsp:txXfrm>
    </dsp:sp>
    <dsp:sp modelId="{CCF1B5AD-441C-4182-AB14-F5EBF8654620}">
      <dsp:nvSpPr>
        <dsp:cNvPr id="0" name=""/>
        <dsp:cNvSpPr/>
      </dsp:nvSpPr>
      <dsp:spPr>
        <a:xfrm>
          <a:off x="2223046" y="0"/>
          <a:ext cx="2576762" cy="464992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236665" y="13619"/>
        <a:ext cx="2549524" cy="437754"/>
      </dsp:txXfrm>
    </dsp:sp>
    <dsp:sp modelId="{584661F5-5507-495B-A407-8A7C5FB47BFB}">
      <dsp:nvSpPr>
        <dsp:cNvPr id="0" name=""/>
        <dsp:cNvSpPr/>
      </dsp:nvSpPr>
      <dsp:spPr>
        <a:xfrm>
          <a:off x="2480722" y="464992"/>
          <a:ext cx="169796" cy="6710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1050"/>
              </a:lnTo>
              <a:lnTo>
                <a:pt x="169796" y="6710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180F8-985E-43C1-93D2-0134FBDCA749}">
      <dsp:nvSpPr>
        <dsp:cNvPr id="0" name=""/>
        <dsp:cNvSpPr/>
      </dsp:nvSpPr>
      <dsp:spPr>
        <a:xfrm>
          <a:off x="2650519" y="560851"/>
          <a:ext cx="2206181" cy="11503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საგადასახადო</a:t>
          </a:r>
          <a:r>
            <a:rPr lang="ka-GE" sz="1100" kern="1200" baseline="0">
              <a:latin typeface="Sylfaen" pitchFamily="18" charset="0"/>
            </a:rPr>
            <a:t> ორგანოს ხელმღვანელს უფლება აქვს მიიღოს გადაწყვეტილება საბაზრო განაკვეთის გამოყენების შესახებ</a:t>
          </a:r>
          <a:endParaRPr lang="en-US" sz="1100" kern="1200">
            <a:latin typeface="Sylfaen" pitchFamily="18" charset="0"/>
          </a:endParaRPr>
        </a:p>
      </dsp:txBody>
      <dsp:txXfrm>
        <a:off x="2684213" y="594545"/>
        <a:ext cx="2138793" cy="1082993"/>
      </dsp:txXfrm>
    </dsp:sp>
    <dsp:sp modelId="{A52CC481-1E94-45D5-998C-116D7F06F43C}">
      <dsp:nvSpPr>
        <dsp:cNvPr id="0" name=""/>
        <dsp:cNvSpPr/>
      </dsp:nvSpPr>
      <dsp:spPr>
        <a:xfrm>
          <a:off x="4938957" y="0"/>
          <a:ext cx="1965997" cy="472731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4952803" y="13846"/>
        <a:ext cx="1938305" cy="445039"/>
      </dsp:txXfrm>
    </dsp:sp>
    <dsp:sp modelId="{EE9D00C4-D2C7-4FC5-8294-1E69973FB5F8}">
      <dsp:nvSpPr>
        <dsp:cNvPr id="0" name=""/>
        <dsp:cNvSpPr/>
      </dsp:nvSpPr>
      <dsp:spPr>
        <a:xfrm>
          <a:off x="5135557" y="472731"/>
          <a:ext cx="115458" cy="6144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4423"/>
              </a:lnTo>
              <a:lnTo>
                <a:pt x="115458" y="6144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251015" y="570265"/>
          <a:ext cx="1958848" cy="10337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i="0" kern="1200">
              <a:latin typeface="Sylfaen" pitchFamily="18" charset="0"/>
            </a:rPr>
            <a:t>საგადასახადო</a:t>
          </a:r>
          <a:r>
            <a:rPr lang="ka-GE" sz="1100" b="0" i="0" kern="1200" baseline="0">
              <a:latin typeface="Sylfaen" pitchFamily="18" charset="0"/>
            </a:rPr>
            <a:t> ორგანოს ხელმძღვანელი გამოსცემს ბრძანებას საბაზრო განაკვეთის გამოყენების თაობაზე</a:t>
          </a:r>
          <a:endParaRPr lang="en-US" sz="1100" b="0" i="0" kern="1200">
            <a:latin typeface="Sylfaen" pitchFamily="18" charset="0"/>
          </a:endParaRPr>
        </a:p>
      </dsp:txBody>
      <dsp:txXfrm>
        <a:off x="5281293" y="600543"/>
        <a:ext cx="1898292" cy="973224"/>
      </dsp:txXfrm>
    </dsp:sp>
    <dsp:sp modelId="{6A4A5C1A-F165-419D-AF4E-5B55115246BA}">
      <dsp:nvSpPr>
        <dsp:cNvPr id="0" name=""/>
        <dsp:cNvSpPr/>
      </dsp:nvSpPr>
      <dsp:spPr>
        <a:xfrm>
          <a:off x="5135557" y="472731"/>
          <a:ext cx="96120" cy="24270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7015"/>
              </a:lnTo>
              <a:lnTo>
                <a:pt x="96120" y="24270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2F942-0445-4013-9BB5-584A45F92046}">
      <dsp:nvSpPr>
        <dsp:cNvPr id="0" name=""/>
        <dsp:cNvSpPr/>
      </dsp:nvSpPr>
      <dsp:spPr>
        <a:xfrm>
          <a:off x="5231678" y="1707003"/>
          <a:ext cx="2042697" cy="23854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პირველ ვარიანტში, </a:t>
          </a:r>
          <a:endParaRPr lang="en-US" sz="1100" kern="1200">
            <a:latin typeface="Sylfaen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საბაზრო განაკვეთის გათვალისწინებით, გამსესხებელთან გაიზრდება ერთობლივი შემოსავალი, დასაბეგრი მოგება და დაერიცხება კუთვნილი მოგების გადასახადი, ასევე დაერიცხება მოგების გადასახადი და სსკ-ის 132-ე მუხლით გათვალისწინებული ჯარიმა</a:t>
          </a:r>
          <a:endParaRPr lang="en-US" sz="1100" kern="1200">
            <a:latin typeface="Sylfaen" pitchFamily="18" charset="0"/>
          </a:endParaRPr>
        </a:p>
      </dsp:txBody>
      <dsp:txXfrm>
        <a:off x="5291507" y="1766832"/>
        <a:ext cx="1923039" cy="2265828"/>
      </dsp:txXfrm>
    </dsp:sp>
    <dsp:sp modelId="{11D36617-A0A8-482F-B37E-EFCBD380EFFB}">
      <dsp:nvSpPr>
        <dsp:cNvPr id="0" name=""/>
        <dsp:cNvSpPr/>
      </dsp:nvSpPr>
      <dsp:spPr>
        <a:xfrm>
          <a:off x="5135557" y="472731"/>
          <a:ext cx="114753" cy="44184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18423"/>
              </a:lnTo>
              <a:lnTo>
                <a:pt x="114753" y="44184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AD5FB7-272B-4124-A442-65C954E74586}">
      <dsp:nvSpPr>
        <dsp:cNvPr id="0" name=""/>
        <dsp:cNvSpPr/>
      </dsp:nvSpPr>
      <dsp:spPr>
        <a:xfrm>
          <a:off x="5250310" y="4156792"/>
          <a:ext cx="2032921" cy="14687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პირველ ვარიანტში,</a:t>
          </a:r>
          <a:endParaRPr lang="en-US" sz="1100" kern="1200">
            <a:latin typeface="Sylfaen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 სესხის მიმღებთან საბაზრო განაკვეთის გათვალისწინებით, გაიზრდება გამოქვითვები და ერთობლივი შემოსავალი (სარგებლის სახით)</a:t>
          </a:r>
          <a:endParaRPr lang="en-US" sz="1100" kern="1200">
            <a:latin typeface="Sylfaen" pitchFamily="18" charset="0"/>
          </a:endParaRPr>
        </a:p>
      </dsp:txBody>
      <dsp:txXfrm>
        <a:off x="5293327" y="4199809"/>
        <a:ext cx="1946887" cy="1382691"/>
      </dsp:txXfrm>
    </dsp:sp>
    <dsp:sp modelId="{4134F3BF-328C-47B5-A610-B89768C893F5}">
      <dsp:nvSpPr>
        <dsp:cNvPr id="0" name=""/>
        <dsp:cNvSpPr/>
      </dsp:nvSpPr>
      <dsp:spPr>
        <a:xfrm>
          <a:off x="5135557" y="472731"/>
          <a:ext cx="140420" cy="63046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04604"/>
              </a:lnTo>
              <a:lnTo>
                <a:pt x="140420" y="63046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EB3B37-7DA6-450C-B8A2-7D09D63171B2}">
      <dsp:nvSpPr>
        <dsp:cNvPr id="0" name=""/>
        <dsp:cNvSpPr/>
      </dsp:nvSpPr>
      <dsp:spPr>
        <a:xfrm>
          <a:off x="5275977" y="5715001"/>
          <a:ext cx="2025609" cy="21246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მეორე ვარიანტში, </a:t>
          </a:r>
          <a:endParaRPr lang="en-US" sz="1100" kern="1200">
            <a:latin typeface="Sylfaen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საბაზრო  განაკვეთის გათვალისწინებით, სესხის მიმღებთან შემცირდება გამოქვითვები, გაიზრდება დასაბეგრი მოგება და კუთვნილი მოგების გადასახადი, ასევე დაერიცხება მოგების გადასახადი და სსკ-ის 132-ე მუხლით გათვალისწინებული ჯარიმა</a:t>
          </a:r>
          <a:endParaRPr lang="en-US" sz="1100" kern="1200">
            <a:latin typeface="Sylfaen" pitchFamily="18" charset="0"/>
          </a:endParaRPr>
        </a:p>
      </dsp:txBody>
      <dsp:txXfrm>
        <a:off x="5335305" y="5774329"/>
        <a:ext cx="1906953" cy="20060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F0460-11E1-4BA8-BFAB-4237020F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Maia Pkhovelishvili</cp:lastModifiedBy>
  <cp:revision>4</cp:revision>
  <cp:lastPrinted>2012-07-19T14:27:00Z</cp:lastPrinted>
  <dcterms:created xsi:type="dcterms:W3CDTF">2013-09-12T11:42:00Z</dcterms:created>
  <dcterms:modified xsi:type="dcterms:W3CDTF">2013-09-13T08:05:00Z</dcterms:modified>
</cp:coreProperties>
</file>