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</w:rPr>
        <w:drawing>
          <wp:inline distT="0" distB="0" distL="0" distR="0">
            <wp:extent cx="7505700" cy="5076825"/>
            <wp:effectExtent l="0" t="0" r="0" b="952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3A" w:rsidRDefault="00FE063A" w:rsidP="00F92800">
      <w:pPr>
        <w:spacing w:after="0" w:line="240" w:lineRule="auto"/>
      </w:pPr>
      <w:r>
        <w:separator/>
      </w:r>
    </w:p>
  </w:endnote>
  <w:endnote w:type="continuationSeparator" w:id="0">
    <w:p w:rsidR="00FE063A" w:rsidRDefault="00FE063A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3A" w:rsidRDefault="00FE063A" w:rsidP="00F92800">
      <w:pPr>
        <w:spacing w:after="0" w:line="240" w:lineRule="auto"/>
      </w:pPr>
      <w:r>
        <w:separator/>
      </w:r>
    </w:p>
  </w:footnote>
  <w:footnote w:type="continuationSeparator" w:id="0">
    <w:p w:rsidR="00FE063A" w:rsidRDefault="00FE063A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A42AAB" w:rsidRDefault="00A42AAB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ქონებაზე უფლების წინასწარი რეგისტრაცია 1903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42AAB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63A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დღგ-ის გადამხდელი საწარმოსათვის ბინათმშენებლობის ამხანაგობაში შენატანის სანაცვლოს გათვალისწინებულია საცხოვრებელი ფართების გადაცემა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მისაღებ საცხოვრებელ ფართებზე საკუთრების უფლება საწარმოს მიერ რეალიზებულია, ამასთან კომპენსაციის თანხა არ არის ასახული ერთობლივ შემოსავალში და არ არის დაბეგრილი დღგ-ით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საცხოვრებელ ფართებზე საკუთრების წინასწარი უფლების რეალიზაცია:</a:t>
          </a:r>
        </a:p>
        <a:p>
          <a:r>
            <a:rPr lang="ka-GE" sz="1100">
              <a:latin typeface="Sylfaen" pitchFamily="18" charset="0"/>
            </a:rPr>
            <a:t>ა) ჩაითვლება დღგ-ით დაბეგვრის ობიექტად;</a:t>
          </a:r>
        </a:p>
        <a:p>
          <a:r>
            <a:rPr lang="ka-GE" sz="1100">
              <a:latin typeface="Sylfaen" pitchFamily="18" charset="0"/>
            </a:rPr>
            <a:t>ბ) ეკონომიკური საქმიანობით მიღებულ შემოსავლად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გადაანგარიშდება</a:t>
          </a:r>
          <a:r>
            <a:rPr lang="ka-GE" sz="1100" b="0" i="0" baseline="0">
              <a:latin typeface="Sylfaen" pitchFamily="18" charset="0"/>
            </a:rPr>
            <a:t> (გაიზრდება)საწარმოს ერთობლივი შემოსავალი და დღგ-ით დააბეგრი ბრუნვა და დაერიცხება კუთვნილი მოგების გადასახადი და დღგ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შესაბამის დეკლარაციაში გადასახადების შემცირების შემთხვევაში, საწარმოს დაერიცხება სსკ-ის    132-ე მუხლით გათვალისწინებული ჯარიმა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5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5" custScaleX="186908" custScaleY="226748" custLinFactNeighborX="17855" custLinFactNeighborY="-683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5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5" custScaleX="183763" custScaleY="287934" custLinFactNeighborX="14927" custLinFactNeighborY="-606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2" presStyleCnt="5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2" presStyleCnt="5" custScaleX="247117" custScaleY="296684" custLinFactNeighborX="-9222" custLinFactNeighborY="-753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3" presStyleCnt="5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3" presStyleCnt="5" custScaleX="179542" custScaleY="250602" custLinFactNeighborX="-21067" custLinFactNeighborY="-687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4" presStyleCnt="5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4" presStyleCnt="5" custScaleX="177859" custScaleY="256481" custLinFactNeighborX="-19089" custLinFactNeighborY="-707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43FCC3E-A032-4271-88F5-6B51CDB3DF43}" type="presOf" srcId="{0864151C-55A8-4402-A51E-35DDE1DCFDCF}" destId="{F5A8D68E-1317-4112-8179-3D951CA9F398}" srcOrd="1" destOrd="0" presId="urn:microsoft.com/office/officeart/2005/8/layout/hierarchy3"/>
    <dgm:cxn modelId="{1125AD1E-ACEC-46AB-8CA7-1ABF80F4744E}" type="presOf" srcId="{29A998F4-CA6D-4B77-B703-EBB58EDD4D4D}" destId="{9272F942-0445-4013-9BB5-584A45F92046}" srcOrd="0" destOrd="0" presId="urn:microsoft.com/office/officeart/2005/8/layout/hierarchy3"/>
    <dgm:cxn modelId="{AEF66577-CD60-49A4-B4AC-5BCE598358B6}" type="presOf" srcId="{04CF069F-3651-45EC-8CB2-537F82ED770E}" destId="{6A4A5C1A-F165-419D-AF4E-5B55115246BA}" srcOrd="0" destOrd="0" presId="urn:microsoft.com/office/officeart/2005/8/layout/hierarchy3"/>
    <dgm:cxn modelId="{8A23B81E-A2F7-44E1-B1FC-D433959F6537}" type="presOf" srcId="{6EDDC9A4-7743-45A1-A47F-DDC8AA334378}" destId="{1A83EF98-3231-40EA-B1D6-7E43DBA651A6}" srcOrd="0" destOrd="0" presId="urn:microsoft.com/office/officeart/2005/8/layout/hierarchy3"/>
    <dgm:cxn modelId="{524AE523-5900-46F3-976B-B30B614485BF}" type="presOf" srcId="{02B9985B-7F57-43D5-A167-ED9248916466}" destId="{E401CA66-E0CC-4580-B865-916053515C0A}" srcOrd="0" destOrd="0" presId="urn:microsoft.com/office/officeart/2005/8/layout/hierarchy3"/>
    <dgm:cxn modelId="{E5D31616-E942-4003-B954-E5091275FE05}" type="presOf" srcId="{B4D11B42-E642-4237-B8F9-795C9B3B1616}" destId="{5833CB5C-BF6D-4796-A3D1-E840B57D7143}" srcOrd="0" destOrd="0" presId="urn:microsoft.com/office/officeart/2005/8/layout/hierarchy3"/>
    <dgm:cxn modelId="{8047E208-42D6-4341-8560-FBB29B9FBD95}" type="presOf" srcId="{E40EDAB5-D188-4812-A61A-95A9AC19C0AE}" destId="{A52CC481-1E94-45D5-998C-116D7F06F43C}" srcOrd="0" destOrd="0" presId="urn:microsoft.com/office/officeart/2005/8/layout/hierarchy3"/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92812458-F4F3-468B-A34A-0ADBAD227711}" type="presOf" srcId="{AF2C8C0F-097D-4DC9-9C67-E8D19F634135}" destId="{B388476D-662D-499E-86FF-075E40B9B116}" srcOrd="0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6C696EBA-DE6C-4372-8FA5-05FC2345F330}" type="presOf" srcId="{EC4D90D5-A3B7-4A12-88DA-77AA7E9A9696}" destId="{502E3CA8-4633-4F6E-956E-8D77AF0B9A67}" srcOrd="0" destOrd="0" presId="urn:microsoft.com/office/officeart/2005/8/layout/hierarchy3"/>
    <dgm:cxn modelId="{D88E0760-0E47-480E-8173-CA276E7A2D6E}" type="presOf" srcId="{E40EDAB5-D188-4812-A61A-95A9AC19C0AE}" destId="{FA81A31F-68B4-47C4-B547-823393526F80}" srcOrd="1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4A055434-9C8C-4F2D-AA6B-EE6C39DB86EE}" type="presOf" srcId="{0864151C-55A8-4402-A51E-35DDE1DCFDCF}" destId="{CCF1B5AD-441C-4182-AB14-F5EBF8654620}" srcOrd="0" destOrd="0" presId="urn:microsoft.com/office/officeart/2005/8/layout/hierarchy3"/>
    <dgm:cxn modelId="{8CE10F86-3054-4A9B-AD83-8D56AD54ED53}" type="presOf" srcId="{C902E2DB-BEC8-4856-BA4D-E8C3C7168B79}" destId="{F1317D2F-48EA-4414-B8C3-0F0DF1020FA4}" srcOrd="0" destOrd="0" presId="urn:microsoft.com/office/officeart/2005/8/layout/hierarchy3"/>
    <dgm:cxn modelId="{E4B6DE4F-ABFF-4DFD-862D-C47C7FB7112D}" type="presOf" srcId="{63BFCA6C-BEC4-435A-8E72-0F4C0248610F}" destId="{EE9D00C4-D2C7-4FC5-8294-1E69973FB5F8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EDE2FB7E-0FE9-4964-88F7-6A2DEADF0D56}" type="presOf" srcId="{2A593D08-6C4F-4893-8DEF-0F179E451227}" destId="{06166254-EAD0-4311-851E-F063E7192781}" srcOrd="0" destOrd="0" presId="urn:microsoft.com/office/officeart/2005/8/layout/hierarchy3"/>
    <dgm:cxn modelId="{245DDDEC-83C8-466D-9812-90A80025CAA8}" type="presOf" srcId="{33991C9A-45FF-4E3A-85EA-5775C1E59D36}" destId="{811180F8-985E-43C1-93D2-0134FBDCA749}" srcOrd="0" destOrd="0" presId="urn:microsoft.com/office/officeart/2005/8/layout/hierarchy3"/>
    <dgm:cxn modelId="{79216C7A-29F5-4AA1-87C3-4E9B40EE158B}" type="presOf" srcId="{6EDDC9A4-7743-45A1-A47F-DDC8AA334378}" destId="{8E010497-E5A8-4319-AFB0-5D34092ECD88}" srcOrd="1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A8936EC9-DDD9-456B-B382-1B131D5A3470}" type="presOf" srcId="{F528A14A-AF5E-44E4-A87B-FFE84FA0635C}" destId="{584661F5-5507-495B-A407-8A7C5FB47BFB}" srcOrd="0" destOrd="0" presId="urn:microsoft.com/office/officeart/2005/8/layout/hierarchy3"/>
    <dgm:cxn modelId="{D88AA142-C210-4AAB-A230-AC03E21EA89C}" type="presParOf" srcId="{B388476D-662D-499E-86FF-075E40B9B116}" destId="{4CCE11F2-9671-4C6B-9F76-2C10D78361EF}" srcOrd="0" destOrd="0" presId="urn:microsoft.com/office/officeart/2005/8/layout/hierarchy3"/>
    <dgm:cxn modelId="{AFEA213E-DCDA-47B8-8EAE-28C9D9CE26F2}" type="presParOf" srcId="{4CCE11F2-9671-4C6B-9F76-2C10D78361EF}" destId="{C557614C-F630-4D5F-BE22-AB9FC945D279}" srcOrd="0" destOrd="0" presId="urn:microsoft.com/office/officeart/2005/8/layout/hierarchy3"/>
    <dgm:cxn modelId="{073A91BB-2579-43A5-B3D0-914994E268A0}" type="presParOf" srcId="{C557614C-F630-4D5F-BE22-AB9FC945D279}" destId="{1A83EF98-3231-40EA-B1D6-7E43DBA651A6}" srcOrd="0" destOrd="0" presId="urn:microsoft.com/office/officeart/2005/8/layout/hierarchy3"/>
    <dgm:cxn modelId="{413A4907-E076-4BF8-8927-225295C61829}" type="presParOf" srcId="{C557614C-F630-4D5F-BE22-AB9FC945D279}" destId="{8E010497-E5A8-4319-AFB0-5D34092ECD88}" srcOrd="1" destOrd="0" presId="urn:microsoft.com/office/officeart/2005/8/layout/hierarchy3"/>
    <dgm:cxn modelId="{89A11645-A8E3-47F8-AD08-D4C345AD4E2D}" type="presParOf" srcId="{4CCE11F2-9671-4C6B-9F76-2C10D78361EF}" destId="{2F8125D7-8EE8-4988-87E0-9DDFA76BED4A}" srcOrd="1" destOrd="0" presId="urn:microsoft.com/office/officeart/2005/8/layout/hierarchy3"/>
    <dgm:cxn modelId="{010CDC19-0FA3-4374-86E5-1A2E4F0FF1A2}" type="presParOf" srcId="{2F8125D7-8EE8-4988-87E0-9DDFA76BED4A}" destId="{E401CA66-E0CC-4580-B865-916053515C0A}" srcOrd="0" destOrd="0" presId="urn:microsoft.com/office/officeart/2005/8/layout/hierarchy3"/>
    <dgm:cxn modelId="{F426BBFF-91F5-4E46-90E4-20040DD96B16}" type="presParOf" srcId="{2F8125D7-8EE8-4988-87E0-9DDFA76BED4A}" destId="{502E3CA8-4633-4F6E-956E-8D77AF0B9A67}" srcOrd="1" destOrd="0" presId="urn:microsoft.com/office/officeart/2005/8/layout/hierarchy3"/>
    <dgm:cxn modelId="{C16E3C3B-3CF6-4C5B-BD4E-0DEB201B2D2C}" type="presParOf" srcId="{2F8125D7-8EE8-4988-87E0-9DDFA76BED4A}" destId="{F1317D2F-48EA-4414-B8C3-0F0DF1020FA4}" srcOrd="2" destOrd="0" presId="urn:microsoft.com/office/officeart/2005/8/layout/hierarchy3"/>
    <dgm:cxn modelId="{5BFAE3E1-5104-4DAA-9D40-5C1D1FF5E3D7}" type="presParOf" srcId="{2F8125D7-8EE8-4988-87E0-9DDFA76BED4A}" destId="{06166254-EAD0-4311-851E-F063E7192781}" srcOrd="3" destOrd="0" presId="urn:microsoft.com/office/officeart/2005/8/layout/hierarchy3"/>
    <dgm:cxn modelId="{F480DE8C-E8EC-4BBE-ABF3-6FBBD813A2F1}" type="presParOf" srcId="{B388476D-662D-499E-86FF-075E40B9B116}" destId="{2FB5DE3C-867A-44B8-89CD-BAF599600FD9}" srcOrd="1" destOrd="0" presId="urn:microsoft.com/office/officeart/2005/8/layout/hierarchy3"/>
    <dgm:cxn modelId="{FF851BF4-A968-4000-AA54-ECA1E50215E2}" type="presParOf" srcId="{2FB5DE3C-867A-44B8-89CD-BAF599600FD9}" destId="{9DE9E381-FFCB-4D13-B9AA-C091B657A585}" srcOrd="0" destOrd="0" presId="urn:microsoft.com/office/officeart/2005/8/layout/hierarchy3"/>
    <dgm:cxn modelId="{FD988EF7-CB5F-4889-963A-BA8C00477CF5}" type="presParOf" srcId="{9DE9E381-FFCB-4D13-B9AA-C091B657A585}" destId="{CCF1B5AD-441C-4182-AB14-F5EBF8654620}" srcOrd="0" destOrd="0" presId="urn:microsoft.com/office/officeart/2005/8/layout/hierarchy3"/>
    <dgm:cxn modelId="{280B26AB-7464-47B2-810D-B795DCF7EAF6}" type="presParOf" srcId="{9DE9E381-FFCB-4D13-B9AA-C091B657A585}" destId="{F5A8D68E-1317-4112-8179-3D951CA9F398}" srcOrd="1" destOrd="0" presId="urn:microsoft.com/office/officeart/2005/8/layout/hierarchy3"/>
    <dgm:cxn modelId="{5F30A171-D80D-44F4-ABAB-FC37CDB93A10}" type="presParOf" srcId="{2FB5DE3C-867A-44B8-89CD-BAF599600FD9}" destId="{25491ECF-4A66-42F1-8AA3-00082B855958}" srcOrd="1" destOrd="0" presId="urn:microsoft.com/office/officeart/2005/8/layout/hierarchy3"/>
    <dgm:cxn modelId="{B669AB1F-CA6B-4AB1-AB3E-EEBF93CF3742}" type="presParOf" srcId="{25491ECF-4A66-42F1-8AA3-00082B855958}" destId="{584661F5-5507-495B-A407-8A7C5FB47BFB}" srcOrd="0" destOrd="0" presId="urn:microsoft.com/office/officeart/2005/8/layout/hierarchy3"/>
    <dgm:cxn modelId="{1ABF1BBE-C4B5-4219-AFBF-391D44F91C5E}" type="presParOf" srcId="{25491ECF-4A66-42F1-8AA3-00082B855958}" destId="{811180F8-985E-43C1-93D2-0134FBDCA749}" srcOrd="1" destOrd="0" presId="urn:microsoft.com/office/officeart/2005/8/layout/hierarchy3"/>
    <dgm:cxn modelId="{9AD04583-BA89-4AA7-A056-479E8356043B}" type="presParOf" srcId="{B388476D-662D-499E-86FF-075E40B9B116}" destId="{B5F88AEE-451A-4C5A-8D98-001CB6888185}" srcOrd="2" destOrd="0" presId="urn:microsoft.com/office/officeart/2005/8/layout/hierarchy3"/>
    <dgm:cxn modelId="{5218BA7B-0423-49F3-A5C3-04215523D467}" type="presParOf" srcId="{B5F88AEE-451A-4C5A-8D98-001CB6888185}" destId="{CE3720F1-9340-4685-87FD-D50F37CC033B}" srcOrd="0" destOrd="0" presId="urn:microsoft.com/office/officeart/2005/8/layout/hierarchy3"/>
    <dgm:cxn modelId="{A5C0543A-4974-4A39-A568-33816E7B054E}" type="presParOf" srcId="{CE3720F1-9340-4685-87FD-D50F37CC033B}" destId="{A52CC481-1E94-45D5-998C-116D7F06F43C}" srcOrd="0" destOrd="0" presId="urn:microsoft.com/office/officeart/2005/8/layout/hierarchy3"/>
    <dgm:cxn modelId="{28958E5F-2E32-4B5A-AE0C-A7B67EAE8ECA}" type="presParOf" srcId="{CE3720F1-9340-4685-87FD-D50F37CC033B}" destId="{FA81A31F-68B4-47C4-B547-823393526F80}" srcOrd="1" destOrd="0" presId="urn:microsoft.com/office/officeart/2005/8/layout/hierarchy3"/>
    <dgm:cxn modelId="{3F324149-EB3B-4D78-8D7C-07AB3296DA8F}" type="presParOf" srcId="{B5F88AEE-451A-4C5A-8D98-001CB6888185}" destId="{13D5A3C6-CE80-425E-9D29-FCD90E15EBB7}" srcOrd="1" destOrd="0" presId="urn:microsoft.com/office/officeart/2005/8/layout/hierarchy3"/>
    <dgm:cxn modelId="{76731225-70A7-4667-B761-A492E4C0436A}" type="presParOf" srcId="{13D5A3C6-CE80-425E-9D29-FCD90E15EBB7}" destId="{EE9D00C4-D2C7-4FC5-8294-1E69973FB5F8}" srcOrd="0" destOrd="0" presId="urn:microsoft.com/office/officeart/2005/8/layout/hierarchy3"/>
    <dgm:cxn modelId="{48B759D4-F509-4B48-AD36-CFE13975987E}" type="presParOf" srcId="{13D5A3C6-CE80-425E-9D29-FCD90E15EBB7}" destId="{5833CB5C-BF6D-4796-A3D1-E840B57D7143}" srcOrd="1" destOrd="0" presId="urn:microsoft.com/office/officeart/2005/8/layout/hierarchy3"/>
    <dgm:cxn modelId="{2ABB2709-93EE-46F6-91B5-87592B5A9428}" type="presParOf" srcId="{13D5A3C6-CE80-425E-9D29-FCD90E15EBB7}" destId="{6A4A5C1A-F165-419D-AF4E-5B55115246BA}" srcOrd="2" destOrd="0" presId="urn:microsoft.com/office/officeart/2005/8/layout/hierarchy3"/>
    <dgm:cxn modelId="{DE5A0E98-F5EA-4A7D-84D3-CBFAFDD80574}" type="presParOf" srcId="{13D5A3C6-CE80-425E-9D29-FCD90E15EBB7}" destId="{9272F942-0445-4013-9BB5-584A45F92046}" srcOrd="3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61377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76165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566285"/>
          <a:ext cx="173593" cy="9662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6246"/>
              </a:lnTo>
              <a:lnTo>
                <a:pt x="173593" y="966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83522" y="860454"/>
          <a:ext cx="1772774" cy="13441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დღგ-ის გადამხდელი საწარმოსათვის ბინათმშენებლობის ამხანაგობაში შენატანის სანაცვლოს გათვალისწინებულია საცხოვრებელი ფართების გადაცემა</a:t>
          </a:r>
          <a:endParaRPr lang="en-US" sz="1100" b="0" kern="1200">
            <a:latin typeface="Sylfaen" pitchFamily="18" charset="0"/>
          </a:endParaRPr>
        </a:p>
      </dsp:txBody>
      <dsp:txXfrm>
        <a:off x="622891" y="899823"/>
        <a:ext cx="1694036" cy="1265415"/>
      </dsp:txXfrm>
    </dsp:sp>
    <dsp:sp modelId="{F1317D2F-48EA-4414-B8C3-0F0DF1020FA4}">
      <dsp:nvSpPr>
        <dsp:cNvPr id="0" name=""/>
        <dsp:cNvSpPr/>
      </dsp:nvSpPr>
      <dsp:spPr>
        <a:xfrm>
          <a:off x="409928" y="566285"/>
          <a:ext cx="145821" cy="2685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5598"/>
              </a:lnTo>
              <a:lnTo>
                <a:pt x="145821" y="26855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55750" y="2398453"/>
          <a:ext cx="1742944" cy="17068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მისაღებ საცხოვრებელ ფართებზე საკუთრების უფლება საწარმოს მიერ რეალიზებულია, ამასთან კომპენსაციის თანხა არ არის ასახული ერთობლივ შემოსავალში და არ არის დაბეგრილი დღგ-ით</a:t>
          </a:r>
          <a:endParaRPr lang="en-US" sz="1100" kern="1200">
            <a:latin typeface="Sylfaen" pitchFamily="18" charset="0"/>
          </a:endParaRPr>
        </a:p>
      </dsp:txBody>
      <dsp:txXfrm>
        <a:off x="605742" y="2448445"/>
        <a:ext cx="1642960" cy="1606878"/>
      </dsp:txXfrm>
    </dsp:sp>
    <dsp:sp modelId="{CCF1B5AD-441C-4182-AB14-F5EBF8654620}">
      <dsp:nvSpPr>
        <dsp:cNvPr id="0" name=""/>
        <dsp:cNvSpPr/>
      </dsp:nvSpPr>
      <dsp:spPr>
        <a:xfrm>
          <a:off x="2361214" y="42348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56817"/>
        <a:ext cx="2708607" cy="465068"/>
      </dsp:txXfrm>
    </dsp:sp>
    <dsp:sp modelId="{584661F5-5507-495B-A407-8A7C5FB47BFB}">
      <dsp:nvSpPr>
        <dsp:cNvPr id="0" name=""/>
        <dsp:cNvSpPr/>
      </dsp:nvSpPr>
      <dsp:spPr>
        <a:xfrm>
          <a:off x="2634968" y="536355"/>
          <a:ext cx="170802" cy="1150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0742"/>
              </a:lnTo>
              <a:lnTo>
                <a:pt x="170802" y="11507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805771" y="807731"/>
          <a:ext cx="2343840" cy="17587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საცხოვრებელ ფართებზე საკუთრების წინასწარი უფლების რეალიზაცია: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ა) ჩაითვლება დღგ-ით დაბეგვრის ობიექტად;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ბ) ეკონომიკური საქმიანობით მიღებულ შემოსავლად</a:t>
          </a:r>
          <a:endParaRPr lang="en-US" sz="1100" kern="1200">
            <a:latin typeface="Sylfaen" pitchFamily="18" charset="0"/>
          </a:endParaRPr>
        </a:p>
      </dsp:txBody>
      <dsp:txXfrm>
        <a:off x="2857282" y="859242"/>
        <a:ext cx="2240818" cy="1655709"/>
      </dsp:txXfrm>
    </dsp:sp>
    <dsp:sp modelId="{A52CC481-1E94-45D5-998C-116D7F06F43C}">
      <dsp:nvSpPr>
        <dsp:cNvPr id="0" name=""/>
        <dsp:cNvSpPr/>
      </dsp:nvSpPr>
      <dsp:spPr>
        <a:xfrm>
          <a:off x="5246591" y="32193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46903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34422"/>
          <a:ext cx="142134" cy="1063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3589"/>
              </a:lnTo>
              <a:lnTo>
                <a:pt x="142134" y="10635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97593" y="855232"/>
          <a:ext cx="1702909" cy="14855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გადაანგარიშდება</a:t>
          </a:r>
          <a:r>
            <a:rPr lang="ka-GE" sz="1100" b="0" i="0" kern="1200" baseline="0">
              <a:latin typeface="Sylfaen" pitchFamily="18" charset="0"/>
            </a:rPr>
            <a:t> (გაიზრდება)საწარმოს ერთობლივი შემოსავალი და დღგ-ით დააბეგრი ბრუნვა და დაერიცხება კუთვნილი მოგების გადასახადი და დღგ</a:t>
          </a:r>
          <a:endParaRPr lang="en-US" sz="1100" b="0" i="0" kern="1200">
            <a:latin typeface="Sylfaen" pitchFamily="18" charset="0"/>
          </a:endParaRPr>
        </a:p>
      </dsp:txBody>
      <dsp:txXfrm>
        <a:off x="5641104" y="898743"/>
        <a:ext cx="1615887" cy="1398537"/>
      </dsp:txXfrm>
    </dsp:sp>
    <dsp:sp modelId="{6A4A5C1A-F165-419D-AF4E-5B55115246BA}">
      <dsp:nvSpPr>
        <dsp:cNvPr id="0" name=""/>
        <dsp:cNvSpPr/>
      </dsp:nvSpPr>
      <dsp:spPr>
        <a:xfrm>
          <a:off x="5455458" y="534422"/>
          <a:ext cx="160895" cy="27029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2958"/>
              </a:lnTo>
              <a:lnTo>
                <a:pt x="160895" y="27029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616354" y="2477176"/>
          <a:ext cx="1686946" cy="15204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შესაბამის დეკლარაციაში გადასახადების შემცირების შემთხვევაში, საწარმოს დაერიცხება სსკ-ის    132-ე მუხლით გათვალისწინებული ჯარიმა</a:t>
          </a:r>
          <a:endParaRPr lang="en-US" sz="1100" kern="1200">
            <a:latin typeface="Sylfaen" pitchFamily="18" charset="0"/>
          </a:endParaRPr>
        </a:p>
      </dsp:txBody>
      <dsp:txXfrm>
        <a:off x="5660885" y="2521707"/>
        <a:ext cx="1597884" cy="14313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51F4-B25A-49EE-AC0A-31AF3931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2</cp:revision>
  <cp:lastPrinted>2012-07-19T14:27:00Z</cp:lastPrinted>
  <dcterms:created xsi:type="dcterms:W3CDTF">2013-09-12T10:23:00Z</dcterms:created>
  <dcterms:modified xsi:type="dcterms:W3CDTF">2013-09-12T10:23:00Z</dcterms:modified>
</cp:coreProperties>
</file>