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8C70B3" w:rsidRDefault="00C42D77" w:rsidP="008C70B3">
      <w:bookmarkStart w:id="0" w:name="_GoBack"/>
      <w:r w:rsidRPr="00C42D77">
        <w:rPr>
          <w:noProof/>
        </w:rPr>
        <w:drawing>
          <wp:inline distT="0" distB="0" distL="0" distR="0">
            <wp:extent cx="5941803" cy="9583947"/>
            <wp:effectExtent l="0" t="0" r="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719BB" w:rsidRPr="008C70B3" w:rsidSect="009D0154">
      <w:headerReference w:type="default" r:id="rId13"/>
      <w:pgSz w:w="11906" w:h="16838"/>
      <w:pgMar w:top="1134" w:right="850" w:bottom="1134" w:left="135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42" w:rsidRDefault="001B5A42" w:rsidP="00C42D77">
      <w:pPr>
        <w:spacing w:after="0" w:line="240" w:lineRule="auto"/>
      </w:pPr>
      <w:r>
        <w:separator/>
      </w:r>
    </w:p>
  </w:endnote>
  <w:endnote w:type="continuationSeparator" w:id="0">
    <w:p w:rsidR="001B5A42" w:rsidRDefault="001B5A42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42" w:rsidRDefault="001B5A42" w:rsidP="00C42D77">
      <w:pPr>
        <w:spacing w:after="0" w:line="240" w:lineRule="auto"/>
      </w:pPr>
      <w:r>
        <w:separator/>
      </w:r>
    </w:p>
  </w:footnote>
  <w:footnote w:type="continuationSeparator" w:id="0">
    <w:p w:rsidR="001B5A42" w:rsidRDefault="001B5A42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B" w:rsidRPr="004E3B15" w:rsidRDefault="00065D50" w:rsidP="001910AB">
    <w:pPr>
      <w:pStyle w:val="Header"/>
      <w:jc w:val="center"/>
      <w:rPr>
        <w:rFonts w:ascii="Sylfaen" w:hAnsi="Sylfaen"/>
        <w:b/>
        <w:sz w:val="28"/>
        <w:szCs w:val="28"/>
      </w:rPr>
    </w:pPr>
    <w:r w:rsidRPr="00D02F83">
      <w:rPr>
        <w:rFonts w:ascii="Sylfaen" w:hAnsi="Sylfaen"/>
        <w:b/>
        <w:sz w:val="24"/>
        <w:szCs w:val="28"/>
        <w:lang w:val="ka-GE"/>
      </w:rPr>
      <w:t>ფიზიკურ პირებს შორის გაცემული უპროცენტო სესხი 1815</w:t>
    </w:r>
  </w:p>
  <w:p w:rsidR="00C42D77" w:rsidRPr="00B55D48" w:rsidRDefault="00C4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2C39"/>
    <w:rsid w:val="00030F4C"/>
    <w:rsid w:val="00037865"/>
    <w:rsid w:val="000656C0"/>
    <w:rsid w:val="00065D50"/>
    <w:rsid w:val="000719BB"/>
    <w:rsid w:val="00083EFA"/>
    <w:rsid w:val="000C14ED"/>
    <w:rsid w:val="000F0D48"/>
    <w:rsid w:val="001076A3"/>
    <w:rsid w:val="00163187"/>
    <w:rsid w:val="00164D3A"/>
    <w:rsid w:val="00176041"/>
    <w:rsid w:val="0017649E"/>
    <w:rsid w:val="00180EBD"/>
    <w:rsid w:val="001852D0"/>
    <w:rsid w:val="001910AB"/>
    <w:rsid w:val="00192E3A"/>
    <w:rsid w:val="001A0A2F"/>
    <w:rsid w:val="001A3456"/>
    <w:rsid w:val="001B5A42"/>
    <w:rsid w:val="001C43D6"/>
    <w:rsid w:val="001E0339"/>
    <w:rsid w:val="001F78FC"/>
    <w:rsid w:val="00202D49"/>
    <w:rsid w:val="00202D9D"/>
    <w:rsid w:val="002113E5"/>
    <w:rsid w:val="00216178"/>
    <w:rsid w:val="002208E1"/>
    <w:rsid w:val="002268C6"/>
    <w:rsid w:val="002B7A5A"/>
    <w:rsid w:val="002C3E75"/>
    <w:rsid w:val="002E77A7"/>
    <w:rsid w:val="002F691B"/>
    <w:rsid w:val="00301FF0"/>
    <w:rsid w:val="00304C43"/>
    <w:rsid w:val="00306387"/>
    <w:rsid w:val="00306C00"/>
    <w:rsid w:val="00331AD4"/>
    <w:rsid w:val="00340431"/>
    <w:rsid w:val="00364D0F"/>
    <w:rsid w:val="00365AEE"/>
    <w:rsid w:val="00370706"/>
    <w:rsid w:val="003A64DE"/>
    <w:rsid w:val="003B7868"/>
    <w:rsid w:val="003D289D"/>
    <w:rsid w:val="003D4098"/>
    <w:rsid w:val="004050FF"/>
    <w:rsid w:val="004139AA"/>
    <w:rsid w:val="00445252"/>
    <w:rsid w:val="00485762"/>
    <w:rsid w:val="00493150"/>
    <w:rsid w:val="004A6E24"/>
    <w:rsid w:val="004C3C8F"/>
    <w:rsid w:val="004D60FA"/>
    <w:rsid w:val="004D7F0A"/>
    <w:rsid w:val="004E3B15"/>
    <w:rsid w:val="00500A04"/>
    <w:rsid w:val="00583403"/>
    <w:rsid w:val="0059277E"/>
    <w:rsid w:val="005D4DD2"/>
    <w:rsid w:val="0060785A"/>
    <w:rsid w:val="006270E7"/>
    <w:rsid w:val="00642EEB"/>
    <w:rsid w:val="0067589C"/>
    <w:rsid w:val="006866FD"/>
    <w:rsid w:val="00692F0F"/>
    <w:rsid w:val="006945FF"/>
    <w:rsid w:val="006A64DC"/>
    <w:rsid w:val="006E51A7"/>
    <w:rsid w:val="0072070D"/>
    <w:rsid w:val="007303C8"/>
    <w:rsid w:val="00771E3E"/>
    <w:rsid w:val="007A0ABD"/>
    <w:rsid w:val="007D79FB"/>
    <w:rsid w:val="007F7A2D"/>
    <w:rsid w:val="008339F6"/>
    <w:rsid w:val="00883B1F"/>
    <w:rsid w:val="008937AF"/>
    <w:rsid w:val="008A3730"/>
    <w:rsid w:val="008C0BD7"/>
    <w:rsid w:val="008C70B3"/>
    <w:rsid w:val="008E34FA"/>
    <w:rsid w:val="008F7C22"/>
    <w:rsid w:val="008F7DCE"/>
    <w:rsid w:val="009065C1"/>
    <w:rsid w:val="00941A97"/>
    <w:rsid w:val="00964311"/>
    <w:rsid w:val="009B088C"/>
    <w:rsid w:val="009C35A3"/>
    <w:rsid w:val="009D0154"/>
    <w:rsid w:val="009F1533"/>
    <w:rsid w:val="00A144EE"/>
    <w:rsid w:val="00A20A00"/>
    <w:rsid w:val="00A25FCB"/>
    <w:rsid w:val="00A5723A"/>
    <w:rsid w:val="00A91BDD"/>
    <w:rsid w:val="00AB0224"/>
    <w:rsid w:val="00AB34E1"/>
    <w:rsid w:val="00AB3743"/>
    <w:rsid w:val="00AD37C4"/>
    <w:rsid w:val="00AD6B68"/>
    <w:rsid w:val="00B107BD"/>
    <w:rsid w:val="00B22BF5"/>
    <w:rsid w:val="00B27315"/>
    <w:rsid w:val="00B55D48"/>
    <w:rsid w:val="00B912E8"/>
    <w:rsid w:val="00BE0EDF"/>
    <w:rsid w:val="00C33E3E"/>
    <w:rsid w:val="00C41434"/>
    <w:rsid w:val="00C42D77"/>
    <w:rsid w:val="00C456F6"/>
    <w:rsid w:val="00C47C35"/>
    <w:rsid w:val="00C657D2"/>
    <w:rsid w:val="00CE59F3"/>
    <w:rsid w:val="00D02F83"/>
    <w:rsid w:val="00D25D7E"/>
    <w:rsid w:val="00D418ED"/>
    <w:rsid w:val="00D67938"/>
    <w:rsid w:val="00D77168"/>
    <w:rsid w:val="00DB30B9"/>
    <w:rsid w:val="00DC0001"/>
    <w:rsid w:val="00DC59A9"/>
    <w:rsid w:val="00DD1DD9"/>
    <w:rsid w:val="00DF1FEE"/>
    <w:rsid w:val="00E27C46"/>
    <w:rsid w:val="00E4436C"/>
    <w:rsid w:val="00E64B7C"/>
    <w:rsid w:val="00E70CEA"/>
    <w:rsid w:val="00E70E0C"/>
    <w:rsid w:val="00EA780C"/>
    <w:rsid w:val="00EF6DA8"/>
    <w:rsid w:val="00F435AC"/>
    <w:rsid w:val="00F603C5"/>
    <w:rsid w:val="00F66534"/>
    <w:rsid w:val="00F673C1"/>
    <w:rsid w:val="00FB0C9E"/>
    <w:rsid w:val="00FE057C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ფაქტობრივი გარემოებები</a:t>
          </a:r>
          <a:endParaRPr lang="en-US" sz="11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/>
        </a:p>
      </dgm:t>
    </dgm:pt>
    <dgm:pt modelId="{FEABC0E6-7B70-44F3-B8B5-8EBCD8C6550A}">
      <dgm:prSet phldrT="[Text]"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გადასახადის მოწმობის არმქონე ფიზიკური პირის მიერ ეკონომიკური საქმიანობის ფარგლებში მეწარმე ფიზიკურ პირზე გაცემულია უპროცენტო სესხი</a:t>
          </a:r>
          <a:endParaRPr lang="en-US" sz="1100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100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 sz="1100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შეფასება</a:t>
          </a:r>
          <a:endParaRPr lang="en-US" sz="11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ღონისძიებები</a:t>
          </a:r>
          <a:endParaRPr lang="en-US" sz="11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/>
        </a:p>
      </dgm:t>
    </dgm:pt>
    <dgm:pt modelId="{F75D2796-6136-4510-8AB8-67405CBEA678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სესხი გამოყენებულ იქნა მეწარმე ფიზიკური პირის მიერ ავტოგასამართი სადგურის რეკონსტრუქციისათვის</a:t>
          </a:r>
        </a:p>
      </dgm:t>
    </dgm:pt>
    <dgm:pt modelId="{A8AEB44A-3478-4D4B-A88F-3232049ADD09}" type="parTrans" cxnId="{B361BA2A-422A-4046-9371-09ED539FD6D3}">
      <dgm:prSet/>
      <dgm:spPr/>
      <dgm:t>
        <a:bodyPr/>
        <a:lstStyle/>
        <a:p>
          <a:endParaRPr lang="ru-RU" sz="1100">
            <a:latin typeface="Sylfaen" pitchFamily="18" charset="0"/>
          </a:endParaRPr>
        </a:p>
      </dgm:t>
    </dgm:pt>
    <dgm:pt modelId="{85BCF18B-E92F-4769-B344-2843F1E3C29D}" type="sibTrans" cxnId="{B361BA2A-422A-4046-9371-09ED539FD6D3}">
      <dgm:prSet/>
      <dgm:spPr/>
      <dgm:t>
        <a:bodyPr/>
        <a:lstStyle/>
        <a:p>
          <a:endParaRPr lang="ru-RU" sz="1100"/>
        </a:p>
      </dgm:t>
    </dgm:pt>
    <dgm:pt modelId="{C36F7595-52AB-4B9C-82AF-E595A9A6FC7F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en-US" sz="1100">
              <a:latin typeface="AcadNusx" pitchFamily="2" charset="0"/>
            </a:rPr>
            <a:t>ს</a:t>
          </a:r>
          <a:r>
            <a:rPr lang="ka-GE" sz="1100">
              <a:latin typeface="AcadNusx" pitchFamily="2" charset="0"/>
            </a:rPr>
            <a:t>ესხის გამცემს:</a:t>
          </a:r>
        </a:p>
        <a:p>
          <a:r>
            <a:rPr lang="ka-GE" sz="1100">
              <a:latin typeface="Sylfaen" pitchFamily="18" charset="0"/>
            </a:rPr>
            <a:t>- უპროცენტო სესხის გაცემა უნდა ჩაეთვალოს  მომსახურების  უსასყიდლო მიწოდებად;</a:t>
          </a:r>
        </a:p>
        <a:p>
          <a:r>
            <a:rPr lang="ka-GE" sz="1100">
              <a:latin typeface="Sylfaen" pitchFamily="18" charset="0"/>
            </a:rPr>
            <a:t>- უნდა წარედგინა საშემოსავლო გადასახადის დეკლარაცია</a:t>
          </a:r>
          <a:endParaRPr lang="en-US" sz="1100">
            <a:latin typeface="Sylfaen" pitchFamily="18" charset="0"/>
          </a:endParaRPr>
        </a:p>
      </dgm:t>
    </dgm:pt>
    <dgm:pt modelId="{16C636A5-EE18-476E-8F05-E5302B3FEAC9}" type="parTrans" cxnId="{4FCDFB09-E4A3-4B12-A67B-CCE973E339F5}">
      <dgm:prSet/>
      <dgm:spPr/>
      <dgm:t>
        <a:bodyPr/>
        <a:lstStyle/>
        <a:p>
          <a:endParaRPr lang="en-US" sz="1100">
            <a:latin typeface="Sylfaen" pitchFamily="18" charset="0"/>
          </a:endParaRPr>
        </a:p>
      </dgm:t>
    </dgm:pt>
    <dgm:pt modelId="{5C4B7EDB-36EE-4A6D-B44E-FA6E0B63F622}" type="sibTrans" cxnId="{4FCDFB09-E4A3-4B12-A67B-CCE973E339F5}">
      <dgm:prSet/>
      <dgm:spPr/>
      <dgm:t>
        <a:bodyPr/>
        <a:lstStyle/>
        <a:p>
          <a:endParaRPr lang="en-US" sz="1100"/>
        </a:p>
      </dgm:t>
    </dgm:pt>
    <dgm:pt modelId="{24E1388E-644C-4ED2-B64C-60F610BD73D2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სესხის გამცემს:</a:t>
          </a:r>
        </a:p>
        <a:p>
          <a:r>
            <a:rPr lang="ka-GE" sz="1100">
              <a:latin typeface="Sylfaen" pitchFamily="18" charset="0"/>
            </a:rPr>
            <a:t>- საბაზრო საპროცენტო განაკვეთით უნდა განესაზღვროს დასაბეგრი შემოსავალი და დაერიცხოს კუთვნილი გადასახადი სსკ-ის 167-ე მუხლით დადგენილი განაკვეთით</a:t>
          </a:r>
        </a:p>
        <a:p>
          <a:r>
            <a:rPr lang="ka-GE" sz="1100">
              <a:latin typeface="Sylfaen" pitchFamily="18" charset="0"/>
            </a:rPr>
            <a:t>- უნდა დაეკისროს ჯარიმა სსკ-ის 130-ე და 131-ე მუხლების შესაბამისად</a:t>
          </a:r>
          <a:endParaRPr lang="en-US" sz="1100">
            <a:latin typeface="Sylfaen" pitchFamily="18" charset="0"/>
          </a:endParaRPr>
        </a:p>
      </dgm:t>
    </dgm:pt>
    <dgm:pt modelId="{0319534E-ECD8-480B-8153-AE8A03AB4570}" type="parTrans" cxnId="{F7CFDCE2-6C04-4AC2-BF7F-06B35CF6770D}">
      <dgm:prSet/>
      <dgm:spPr/>
      <dgm:t>
        <a:bodyPr/>
        <a:lstStyle/>
        <a:p>
          <a:endParaRPr lang="en-US" sz="1100">
            <a:latin typeface="Sylfaen" pitchFamily="18" charset="0"/>
          </a:endParaRPr>
        </a:p>
      </dgm:t>
    </dgm:pt>
    <dgm:pt modelId="{7D44CAF0-73F4-4247-935B-9B3198437EBE}" type="sibTrans" cxnId="{F7CFDCE2-6C04-4AC2-BF7F-06B35CF6770D}">
      <dgm:prSet/>
      <dgm:spPr/>
      <dgm:t>
        <a:bodyPr/>
        <a:lstStyle/>
        <a:p>
          <a:endParaRPr lang="en-US" sz="1100"/>
        </a:p>
      </dgm:t>
    </dgm:pt>
    <dgm:pt modelId="{35BE2376-ED8F-4CB6-AA0E-A263E98FCB2A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სესხის მიმღების ერთობლივ შემოსავალში  და გამოქვითვებში უნდა ჩაირთოს უპროცენტო სესხიდან საბაზრო საპროცენტო განაკვეთით განსაზღვრული საპროცენტო შემოსავალი (სარგებელი). შესაბამისად, სსკ-ის 132-ე მუხლით გათვალისწინებული საგადასახადო სამართალდარღვევა არ იკვეთება</a:t>
          </a:r>
          <a:endParaRPr lang="en-US" sz="1100">
            <a:latin typeface="Sylfaen" pitchFamily="18" charset="0"/>
          </a:endParaRPr>
        </a:p>
      </dgm:t>
    </dgm:pt>
    <dgm:pt modelId="{A1EA202E-BF0F-4389-A8DD-7DEC60A6FB2D}" type="parTrans" cxnId="{65AB7B18-7ED6-45A3-8FA0-AF1A92521E97}">
      <dgm:prSet/>
      <dgm:spPr/>
      <dgm:t>
        <a:bodyPr/>
        <a:lstStyle/>
        <a:p>
          <a:endParaRPr lang="en-US" sz="1100"/>
        </a:p>
      </dgm:t>
    </dgm:pt>
    <dgm:pt modelId="{11749FFE-E719-43A6-8300-8F0643B4FF97}" type="sibTrans" cxnId="{65AB7B18-7ED6-45A3-8FA0-AF1A92521E97}">
      <dgm:prSet/>
      <dgm:spPr/>
      <dgm:t>
        <a:bodyPr/>
        <a:lstStyle/>
        <a:p>
          <a:endParaRPr lang="en-US" sz="1100"/>
        </a:p>
      </dgm:t>
    </dgm:pt>
    <dgm:pt modelId="{ABB0BE93-FDB0-48C0-90DD-6F650A8974DF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სესხის მიმღები ფიზიკური პირის მიერ წარდგენილ საშემოსავლო გადასახადის დეკლარაციაში უნდა ასახულიყო მიღებული სარგებელი</a:t>
          </a:r>
          <a:endParaRPr lang="en-US" sz="1100">
            <a:latin typeface="Sylfaen" pitchFamily="18" charset="0"/>
          </a:endParaRPr>
        </a:p>
      </dgm:t>
    </dgm:pt>
    <dgm:pt modelId="{27E5195A-067E-4163-82C9-E8C105757ED1}" type="parTrans" cxnId="{2A36F123-5B98-479F-8785-5F433EB2F5D0}">
      <dgm:prSet/>
      <dgm:spPr/>
      <dgm:t>
        <a:bodyPr/>
        <a:lstStyle/>
        <a:p>
          <a:endParaRPr lang="en-US" sz="1100"/>
        </a:p>
      </dgm:t>
    </dgm:pt>
    <dgm:pt modelId="{154E9D84-52C5-48E9-9344-1126345A877B}" type="sibTrans" cxnId="{2A36F123-5B98-479F-8785-5F433EB2F5D0}">
      <dgm:prSet/>
      <dgm:spPr/>
      <dgm:t>
        <a:bodyPr/>
        <a:lstStyle/>
        <a:p>
          <a:endParaRPr lang="en-US" sz="1100"/>
        </a:p>
      </dgm:t>
    </dgm:pt>
    <dgm:pt modelId="{EA6F0DAA-F2D8-48D3-9274-C9B4BF4F823C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 sz="1100">
              <a:latin typeface="Sylfaen" pitchFamily="18" charset="0"/>
            </a:rPr>
            <a:t>სესხის გამცემს აღნიშნული ოპერაციის მიხედვით საგადასახადო ანგარიშგება არ განუხორციელებია, ხოლო სესხის მიმღებს აღნიშნული ოპერაცია წარდგენილ დეკლარაციაში არ აუსახავს</a:t>
          </a:r>
          <a:endParaRPr lang="ru-RU" sz="1100">
            <a:latin typeface="Sylfaen" pitchFamily="18" charset="0"/>
          </a:endParaRPr>
        </a:p>
      </dgm:t>
    </dgm:pt>
    <dgm:pt modelId="{F1F8F394-57BB-45E5-8182-AECA312B8CA7}" type="parTrans" cxnId="{DBF80EF5-136A-43B2-9DF9-C4C32AFF8C14}">
      <dgm:prSet/>
      <dgm:spPr/>
      <dgm:t>
        <a:bodyPr/>
        <a:lstStyle/>
        <a:p>
          <a:endParaRPr lang="en-US" sz="1100"/>
        </a:p>
      </dgm:t>
    </dgm:pt>
    <dgm:pt modelId="{A4E672BD-B3F3-431D-9A92-8CC8300D5C8F}" type="sibTrans" cxnId="{DBF80EF5-136A-43B2-9DF9-C4C32AFF8C14}">
      <dgm:prSet/>
      <dgm:spPr/>
      <dgm:t>
        <a:bodyPr/>
        <a:lstStyle/>
        <a:p>
          <a:endParaRPr lang="en-US" sz="1100"/>
        </a:p>
      </dgm:t>
    </dgm:pt>
    <dgm:pt modelId="{5C7467E3-4212-4422-94D8-0C9EB5D7E465}">
      <dgm:prSet custT="1"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en-US" sz="1100">
              <a:latin typeface="AcadNusx" pitchFamily="2" charset="0"/>
            </a:rPr>
            <a:t>ს</a:t>
          </a:r>
          <a:r>
            <a:rPr lang="ka-GE" sz="1100">
              <a:latin typeface="AcadNusx" pitchFamily="2" charset="0"/>
            </a:rPr>
            <a:t>ესხის მიმღებს, რომელიც არ იყენებს საპროცენტო ხარჯის კაპიტალიზირების მეთოდს, უფლება აქვს მიღებული სარგებელი იმავდროულად გამოქვითოს ერთობლივი შემოსავლიდან      (სსკ 177. 2)</a:t>
          </a:r>
          <a:endParaRPr lang="ka-GE" sz="1100">
            <a:latin typeface="Sylfaen" pitchFamily="18" charset="0"/>
          </a:endParaRPr>
        </a:p>
      </dgm:t>
    </dgm:pt>
    <dgm:pt modelId="{4C3D209E-135F-4BAB-AFCB-FA22D6695335}" type="parTrans" cxnId="{02F73708-A25B-462C-A369-E2605A319CD2}">
      <dgm:prSet/>
      <dgm:spPr/>
      <dgm:t>
        <a:bodyPr/>
        <a:lstStyle/>
        <a:p>
          <a:endParaRPr lang="en-US" sz="1100"/>
        </a:p>
      </dgm:t>
    </dgm:pt>
    <dgm:pt modelId="{57EE7017-AF63-4521-8886-C6F83F7248F7}" type="sibTrans" cxnId="{02F73708-A25B-462C-A369-E2605A319CD2}">
      <dgm:prSet/>
      <dgm:spPr/>
      <dgm:t>
        <a:bodyPr/>
        <a:lstStyle/>
        <a:p>
          <a:endParaRPr lang="en-US" sz="1100"/>
        </a:p>
      </dgm:t>
    </dgm:pt>
    <dgm:pt modelId="{84A41F9E-AC97-44BA-ADE6-5957F6CA530F}">
      <dgm:prSet/>
      <dgm:spPr>
        <a:ln w="28575">
          <a:solidFill>
            <a:schemeClr val="accent1"/>
          </a:solidFill>
        </a:ln>
      </dgm:spPr>
      <dgm:t>
        <a:bodyPr/>
        <a:lstStyle/>
        <a:p>
          <a:r>
            <a:rPr lang="ka-GE">
              <a:latin typeface="Sylfaen" pitchFamily="18" charset="0"/>
            </a:rPr>
            <a:t>მეწარმე ფიზიკურ პირს გადახდის წყაროსთან პროცენტზე გადასახადის დაკავების ვალდებულების მომენტი არ დადგომია</a:t>
          </a:r>
        </a:p>
      </dgm:t>
    </dgm:pt>
    <dgm:pt modelId="{53D18DA9-1E64-4CA3-B834-1622C50C0391}" type="parTrans" cxnId="{5E231328-0EEF-4F8B-A949-1D55665B05C4}">
      <dgm:prSet/>
      <dgm:spPr/>
      <dgm:t>
        <a:bodyPr/>
        <a:lstStyle/>
        <a:p>
          <a:endParaRPr lang="en-US"/>
        </a:p>
      </dgm:t>
    </dgm:pt>
    <dgm:pt modelId="{5C00D07B-FE2C-48B1-8FF9-1103D11BF93C}" type="sibTrans" cxnId="{5E231328-0EEF-4F8B-A949-1D55665B05C4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Y="-200000" custLinFactNeighborX="-202" custLinFactNeighborY="-26564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9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9" custScaleX="162881" custScaleY="222114" custLinFactY="-7981" custLinFactNeighborX="239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D0EF1-12DD-45A9-9965-399C6BA5264D}" type="pres">
      <dgm:prSet presAssocID="{A8AEB44A-3478-4D4B-A88F-3232049ADD0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63226DBD-00AA-4252-BE2D-274312C6A0F4}" type="pres">
      <dgm:prSet presAssocID="{F75D2796-6136-4510-8AB8-67405CBEA678}" presName="childText" presStyleLbl="bgAcc1" presStyleIdx="1" presStyleCnt="9" custScaleX="169729" custScaleY="153857" custLinFactY="-15126" custLinFactNeighborX="289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8E796-1C3B-4F86-8ECC-234416069EC0}" type="pres">
      <dgm:prSet presAssocID="{F1F8F394-57BB-45E5-8182-AECA312B8CA7}" presName="Name13" presStyleLbl="parChTrans1D2" presStyleIdx="2" presStyleCnt="9"/>
      <dgm:spPr/>
      <dgm:t>
        <a:bodyPr/>
        <a:lstStyle/>
        <a:p>
          <a:endParaRPr lang="en-US"/>
        </a:p>
      </dgm:t>
    </dgm:pt>
    <dgm:pt modelId="{F157A96A-6103-42C4-844D-9AEDC852F0F9}" type="pres">
      <dgm:prSet presAssocID="{EA6F0DAA-F2D8-48D3-9274-C9B4BF4F823C}" presName="childText" presStyleLbl="bgAcc1" presStyleIdx="2" presStyleCnt="9" custScaleX="169729" custScaleY="262574" custLinFactY="-26875" custLinFactNeighborX="-17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14231" custScaleY="64573" custLinFactY="-3321" custLinFactNeighborX="-4842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4C24076-7438-4BD7-91B7-A67D7E7E1A68}" type="pres">
      <dgm:prSet presAssocID="{16C636A5-EE18-476E-8F05-E5302B3FEAC9}" presName="Name13" presStyleLbl="parChTrans1D2" presStyleIdx="3" presStyleCnt="9"/>
      <dgm:spPr/>
      <dgm:t>
        <a:bodyPr/>
        <a:lstStyle/>
        <a:p>
          <a:endParaRPr lang="en-US"/>
        </a:p>
      </dgm:t>
    </dgm:pt>
    <dgm:pt modelId="{A773B4EA-7133-4562-8ABE-4EFB0D01ADB2}" type="pres">
      <dgm:prSet presAssocID="{C36F7595-52AB-4B9C-82AF-E595A9A6FC7F}" presName="childText" presStyleLbl="bgAcc1" presStyleIdx="3" presStyleCnt="9" custScaleX="152394" custScaleY="303331" custLinFactY="-2805" custLinFactNeighborX="-855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3D317F-C521-4362-9023-F5D7335302B3}" type="pres">
      <dgm:prSet presAssocID="{27E5195A-067E-4163-82C9-E8C105757ED1}" presName="Name13" presStyleLbl="parChTrans1D2" presStyleIdx="4" presStyleCnt="9"/>
      <dgm:spPr/>
      <dgm:t>
        <a:bodyPr/>
        <a:lstStyle/>
        <a:p>
          <a:endParaRPr lang="en-US"/>
        </a:p>
      </dgm:t>
    </dgm:pt>
    <dgm:pt modelId="{8BA1D08A-418C-470B-89D2-51A51BC5357B}" type="pres">
      <dgm:prSet presAssocID="{ABB0BE93-FDB0-48C0-90DD-6F650A8974DF}" presName="childText" presStyleLbl="bgAcc1" presStyleIdx="4" presStyleCnt="9" custScaleX="152394" custScaleY="247587" custLinFactY="-7908" custLinFactNeighborX="-559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23DEC-9918-4CEA-A407-C1912603CD81}" type="pres">
      <dgm:prSet presAssocID="{4C3D209E-135F-4BAB-AFCB-FA22D6695335}" presName="Name13" presStyleLbl="parChTrans1D2" presStyleIdx="5" presStyleCnt="9"/>
      <dgm:spPr/>
      <dgm:t>
        <a:bodyPr/>
        <a:lstStyle/>
        <a:p>
          <a:endParaRPr lang="en-US"/>
        </a:p>
      </dgm:t>
    </dgm:pt>
    <dgm:pt modelId="{B5E3048B-1BB4-45F0-A382-0F7802041FDC}" type="pres">
      <dgm:prSet presAssocID="{5C7467E3-4212-4422-94D8-0C9EB5D7E465}" presName="childText" presStyleLbl="bgAcc1" presStyleIdx="5" presStyleCnt="9" custScaleX="152394" custScaleY="291755" custLinFactY="-9356" custLinFactNeighborX="-460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6CBC0C-F5D9-4616-926A-D3BAAEBFAD65}" type="pres">
      <dgm:prSet presAssocID="{53D18DA9-1E64-4CA3-B834-1622C50C0391}" presName="Name13" presStyleLbl="parChTrans1D2" presStyleIdx="6" presStyleCnt="9"/>
      <dgm:spPr/>
      <dgm:t>
        <a:bodyPr/>
        <a:lstStyle/>
        <a:p>
          <a:endParaRPr lang="en-US"/>
        </a:p>
      </dgm:t>
    </dgm:pt>
    <dgm:pt modelId="{79AA4F0F-EFD0-47CC-9C13-01989D4BFCDD}" type="pres">
      <dgm:prSet presAssocID="{84A41F9E-AC97-44BA-ADE6-5957F6CA530F}" presName="childText" presStyleLbl="bgAcc1" presStyleIdx="6" presStyleCnt="9" custScaleX="152394" custScaleY="209975" custLinFactY="-15450" custLinFactNeighborX="-304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Y="-200000" custLinFactNeighborX="-7782" custLinFactNeighborY="-253796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4FC6288E-8DF2-445B-96BC-5D9B0E5E93CD}" type="pres">
      <dgm:prSet presAssocID="{0319534E-ECD8-480B-8153-AE8A03AB4570}" presName="Name13" presStyleLbl="parChTrans1D2" presStyleIdx="7" presStyleCnt="9"/>
      <dgm:spPr/>
      <dgm:t>
        <a:bodyPr/>
        <a:lstStyle/>
        <a:p>
          <a:endParaRPr lang="en-US"/>
        </a:p>
      </dgm:t>
    </dgm:pt>
    <dgm:pt modelId="{BD6CA133-63E6-4E84-9D79-A9A9CD0A7446}" type="pres">
      <dgm:prSet presAssocID="{24E1388E-644C-4ED2-B64C-60F610BD73D2}" presName="childText" presStyleLbl="bgAcc1" presStyleIdx="7" presStyleCnt="9" custScaleX="141595" custScaleY="456523" custLinFactNeighborX="-10428" custLinFactNeighborY="-968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ABCE6-EA4F-40D2-A3F1-AB5119FC071A}" type="pres">
      <dgm:prSet presAssocID="{A1EA202E-BF0F-4389-A8DD-7DEC60A6FB2D}" presName="Name13" presStyleLbl="parChTrans1D2" presStyleIdx="8" presStyleCnt="9"/>
      <dgm:spPr/>
      <dgm:t>
        <a:bodyPr/>
        <a:lstStyle/>
        <a:p>
          <a:endParaRPr lang="en-US"/>
        </a:p>
      </dgm:t>
    </dgm:pt>
    <dgm:pt modelId="{AC3028EF-D8C4-4B2C-8493-E932D113773F}" type="pres">
      <dgm:prSet presAssocID="{35BE2376-ED8F-4CB6-AA0E-A263E98FCB2A}" presName="childText" presStyleLbl="bgAcc1" presStyleIdx="8" presStyleCnt="9" custScaleX="141595" custScaleY="505178" custLinFactY="-6452" custLinFactNeighborX="-947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622666EE-59EA-4C85-8165-1E1C419FEA67}" type="presOf" srcId="{16C636A5-EE18-476E-8F05-E5302B3FEAC9}" destId="{54C24076-7438-4BD7-91B7-A67D7E7E1A68}" srcOrd="0" destOrd="0" presId="urn:microsoft.com/office/officeart/2005/8/layout/hierarchy3"/>
    <dgm:cxn modelId="{BA9339BB-CB9E-4F43-8C2E-0DCBD8E3F6BC}" type="presOf" srcId="{6EDDC9A4-7743-45A1-A47F-DDC8AA334378}" destId="{1A83EF98-3231-40EA-B1D6-7E43DBA651A6}" srcOrd="0" destOrd="0" presId="urn:microsoft.com/office/officeart/2005/8/layout/hierarchy3"/>
    <dgm:cxn modelId="{FF8C0E4A-9334-4983-ACCC-93928C7FF614}" type="presOf" srcId="{A1EA202E-BF0F-4389-A8DD-7DEC60A6FB2D}" destId="{C58ABCE6-EA4F-40D2-A3F1-AB5119FC071A}" srcOrd="0" destOrd="0" presId="urn:microsoft.com/office/officeart/2005/8/layout/hierarchy3"/>
    <dgm:cxn modelId="{9112145F-FD60-4CF1-B960-3E7500562185}" type="presOf" srcId="{24E1388E-644C-4ED2-B64C-60F610BD73D2}" destId="{BD6CA133-63E6-4E84-9D79-A9A9CD0A7446}" srcOrd="0" destOrd="0" presId="urn:microsoft.com/office/officeart/2005/8/layout/hierarchy3"/>
    <dgm:cxn modelId="{65AB7B18-7ED6-45A3-8FA0-AF1A92521E97}" srcId="{E40EDAB5-D188-4812-A61A-95A9AC19C0AE}" destId="{35BE2376-ED8F-4CB6-AA0E-A263E98FCB2A}" srcOrd="1" destOrd="0" parTransId="{A1EA202E-BF0F-4389-A8DD-7DEC60A6FB2D}" sibTransId="{11749FFE-E719-43A6-8300-8F0643B4FF97}"/>
    <dgm:cxn modelId="{B361BA2A-422A-4046-9371-09ED539FD6D3}" srcId="{6EDDC9A4-7743-45A1-A47F-DDC8AA334378}" destId="{F75D2796-6136-4510-8AB8-67405CBEA678}" srcOrd="1" destOrd="0" parTransId="{A8AEB44A-3478-4D4B-A88F-3232049ADD09}" sibTransId="{85BCF18B-E92F-4769-B344-2843F1E3C29D}"/>
    <dgm:cxn modelId="{8BB736CB-B41A-4A15-9F58-F28557356874}" type="presOf" srcId="{53D18DA9-1E64-4CA3-B834-1622C50C0391}" destId="{576CBC0C-F5D9-4616-926A-D3BAAEBFAD65}" srcOrd="0" destOrd="0" presId="urn:microsoft.com/office/officeart/2005/8/layout/hierarchy3"/>
    <dgm:cxn modelId="{312AA4FD-BEF7-4DF7-A976-86CBC0AB56A0}" type="presOf" srcId="{4C3D209E-135F-4BAB-AFCB-FA22D6695335}" destId="{22423DEC-9918-4CEA-A407-C1912603CD81}" srcOrd="0" destOrd="0" presId="urn:microsoft.com/office/officeart/2005/8/layout/hierarchy3"/>
    <dgm:cxn modelId="{3B979150-D089-49A2-B390-061005D7A17B}" type="presOf" srcId="{84A41F9E-AC97-44BA-ADE6-5957F6CA530F}" destId="{79AA4F0F-EFD0-47CC-9C13-01989D4BFCDD}" srcOrd="0" destOrd="0" presId="urn:microsoft.com/office/officeart/2005/8/layout/hierarchy3"/>
    <dgm:cxn modelId="{DBF80EF5-136A-43B2-9DF9-C4C32AFF8C14}" srcId="{6EDDC9A4-7743-45A1-A47F-DDC8AA334378}" destId="{EA6F0DAA-F2D8-48D3-9274-C9B4BF4F823C}" srcOrd="2" destOrd="0" parTransId="{F1F8F394-57BB-45E5-8182-AECA312B8CA7}" sibTransId="{A4E672BD-B3F3-431D-9A92-8CC8300D5C8F}"/>
    <dgm:cxn modelId="{1437CDD3-09D4-4342-8A9D-69AC4983D326}" type="presOf" srcId="{27E5195A-067E-4163-82C9-E8C105757ED1}" destId="{3D3D317F-C521-4362-9023-F5D7335302B3}" srcOrd="0" destOrd="0" presId="urn:microsoft.com/office/officeart/2005/8/layout/hierarchy3"/>
    <dgm:cxn modelId="{9607969D-FE1B-439A-B0E8-00E2C219F2DC}" type="presOf" srcId="{F1F8F394-57BB-45E5-8182-AECA312B8CA7}" destId="{8A08E796-1C3B-4F86-8ECC-234416069EC0}" srcOrd="0" destOrd="0" presId="urn:microsoft.com/office/officeart/2005/8/layout/hierarchy3"/>
    <dgm:cxn modelId="{2A36F123-5B98-479F-8785-5F433EB2F5D0}" srcId="{0864151C-55A8-4402-A51E-35DDE1DCFDCF}" destId="{ABB0BE93-FDB0-48C0-90DD-6F650A8974DF}" srcOrd="1" destOrd="0" parTransId="{27E5195A-067E-4163-82C9-E8C105757ED1}" sibTransId="{154E9D84-52C5-48E9-9344-1126345A877B}"/>
    <dgm:cxn modelId="{0E724F8A-D014-4965-BC0E-98FBDA902AB0}" type="presOf" srcId="{E40EDAB5-D188-4812-A61A-95A9AC19C0AE}" destId="{FA81A31F-68B4-47C4-B547-823393526F80}" srcOrd="1" destOrd="0" presId="urn:microsoft.com/office/officeart/2005/8/layout/hierarchy3"/>
    <dgm:cxn modelId="{48762F71-F050-4D8B-98F2-61947879F50E}" type="presOf" srcId="{5C7467E3-4212-4422-94D8-0C9EB5D7E465}" destId="{B5E3048B-1BB4-45F0-A382-0F7802041FDC}" srcOrd="0" destOrd="0" presId="urn:microsoft.com/office/officeart/2005/8/layout/hierarchy3"/>
    <dgm:cxn modelId="{91359329-F691-4E5C-A78C-115CA007886C}" type="presOf" srcId="{0864151C-55A8-4402-A51E-35DDE1DCFDCF}" destId="{F5A8D68E-1317-4112-8179-3D951CA9F398}" srcOrd="1" destOrd="0" presId="urn:microsoft.com/office/officeart/2005/8/layout/hierarchy3"/>
    <dgm:cxn modelId="{15504E8F-C7ED-4512-A34F-8E37AE9F28CE}" type="presOf" srcId="{FEABC0E6-7B70-44F3-B8B5-8EBCD8C6550A}" destId="{FB6A285C-5183-4322-9201-942A845FA662}" srcOrd="0" destOrd="0" presId="urn:microsoft.com/office/officeart/2005/8/layout/hierarchy3"/>
    <dgm:cxn modelId="{5E231328-0EEF-4F8B-A949-1D55665B05C4}" srcId="{0864151C-55A8-4402-A51E-35DDE1DCFDCF}" destId="{84A41F9E-AC97-44BA-ADE6-5957F6CA530F}" srcOrd="3" destOrd="0" parTransId="{53D18DA9-1E64-4CA3-B834-1622C50C0391}" sibTransId="{5C00D07B-FE2C-48B1-8FF9-1103D11BF93C}"/>
    <dgm:cxn modelId="{02F73708-A25B-462C-A369-E2605A319CD2}" srcId="{0864151C-55A8-4402-A51E-35DDE1DCFDCF}" destId="{5C7467E3-4212-4422-94D8-0C9EB5D7E465}" srcOrd="2" destOrd="0" parTransId="{4C3D209E-135F-4BAB-AFCB-FA22D6695335}" sibTransId="{57EE7017-AF63-4521-8886-C6F83F7248F7}"/>
    <dgm:cxn modelId="{C3E750B9-0700-491F-8633-4367621492BE}" type="presOf" srcId="{C36F7595-52AB-4B9C-82AF-E595A9A6FC7F}" destId="{A773B4EA-7133-4562-8ABE-4EFB0D01ADB2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CFDCE2-6C04-4AC2-BF7F-06B35CF6770D}" srcId="{E40EDAB5-D188-4812-A61A-95A9AC19C0AE}" destId="{24E1388E-644C-4ED2-B64C-60F610BD73D2}" srcOrd="0" destOrd="0" parTransId="{0319534E-ECD8-480B-8153-AE8A03AB4570}" sibTransId="{7D44CAF0-73F4-4247-935B-9B3198437EBE}"/>
    <dgm:cxn modelId="{A00E9E05-F072-4E95-9A07-AD8198A2F1B7}" type="presOf" srcId="{D0F3CCD6-9413-42AD-AE48-0BE3FC72830A}" destId="{934F8C64-EA97-4C0F-8892-ABF906E6ACBF}" srcOrd="0" destOrd="0" presId="urn:microsoft.com/office/officeart/2005/8/layout/hierarchy3"/>
    <dgm:cxn modelId="{B0D51D97-E4EA-45E8-B95D-04943AEDFF90}" type="presOf" srcId="{35BE2376-ED8F-4CB6-AA0E-A263E98FCB2A}" destId="{AC3028EF-D8C4-4B2C-8493-E932D113773F}" srcOrd="0" destOrd="0" presId="urn:microsoft.com/office/officeart/2005/8/layout/hierarchy3"/>
    <dgm:cxn modelId="{4FCDFB09-E4A3-4B12-A67B-CCE973E339F5}" srcId="{0864151C-55A8-4402-A51E-35DDE1DCFDCF}" destId="{C36F7595-52AB-4B9C-82AF-E595A9A6FC7F}" srcOrd="0" destOrd="0" parTransId="{16C636A5-EE18-476E-8F05-E5302B3FEAC9}" sibTransId="{5C4B7EDB-36EE-4A6D-B44E-FA6E0B63F622}"/>
    <dgm:cxn modelId="{DAE35459-6B44-4E45-86A7-E0F547C88339}" type="presOf" srcId="{AF2C8C0F-097D-4DC9-9C67-E8D19F634135}" destId="{B388476D-662D-499E-86FF-075E40B9B116}" srcOrd="0" destOrd="0" presId="urn:microsoft.com/office/officeart/2005/8/layout/hierarchy3"/>
    <dgm:cxn modelId="{F77D5AE5-4A5B-4319-A60A-A942D7A4746C}" type="presOf" srcId="{E40EDAB5-D188-4812-A61A-95A9AC19C0AE}" destId="{A52CC481-1E94-45D5-998C-116D7F06F43C}" srcOrd="0" destOrd="0" presId="urn:microsoft.com/office/officeart/2005/8/layout/hierarchy3"/>
    <dgm:cxn modelId="{0962956E-E4AD-4739-98BF-AB19C0C13727}" type="presOf" srcId="{A8AEB44A-3478-4D4B-A88F-3232049ADD09}" destId="{B86D0EF1-12DD-45A9-9965-399C6BA5264D}" srcOrd="0" destOrd="0" presId="urn:microsoft.com/office/officeart/2005/8/layout/hierarchy3"/>
    <dgm:cxn modelId="{6F001712-8038-4CEA-87D0-D9F77AA5DEA8}" type="presOf" srcId="{0864151C-55A8-4402-A51E-35DDE1DCFDCF}" destId="{CCF1B5AD-441C-4182-AB14-F5EBF8654620}" srcOrd="0" destOrd="0" presId="urn:microsoft.com/office/officeart/2005/8/layout/hierarchy3"/>
    <dgm:cxn modelId="{CB9EB24C-E54B-495D-B13F-9189FE36C100}" type="presOf" srcId="{F75D2796-6136-4510-8AB8-67405CBEA678}" destId="{63226DBD-00AA-4252-BE2D-274312C6A0F4}" srcOrd="0" destOrd="0" presId="urn:microsoft.com/office/officeart/2005/8/layout/hierarchy3"/>
    <dgm:cxn modelId="{1043D5E7-88E1-4929-B6E8-47CEDBAA38F4}" type="presOf" srcId="{ABB0BE93-FDB0-48C0-90DD-6F650A8974DF}" destId="{8BA1D08A-418C-470B-89D2-51A51BC5357B}" srcOrd="0" destOrd="0" presId="urn:microsoft.com/office/officeart/2005/8/layout/hierarchy3"/>
    <dgm:cxn modelId="{6198FB45-2C1A-4945-B851-FE72CA075851}" type="presOf" srcId="{6EDDC9A4-7743-45A1-A47F-DDC8AA334378}" destId="{8E010497-E5A8-4319-AFB0-5D34092ECD88}" srcOrd="1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0420929A-CA78-425E-8ADD-90BE723A091B}" type="presOf" srcId="{EA6F0DAA-F2D8-48D3-9274-C9B4BF4F823C}" destId="{F157A96A-6103-42C4-844D-9AEDC852F0F9}" srcOrd="0" destOrd="0" presId="urn:microsoft.com/office/officeart/2005/8/layout/hierarchy3"/>
    <dgm:cxn modelId="{603E1FED-45AD-40E7-A1C5-A612EEF98CC7}" type="presOf" srcId="{0319534E-ECD8-480B-8153-AE8A03AB4570}" destId="{4FC6288E-8DF2-445B-96BC-5D9B0E5E93CD}" srcOrd="0" destOrd="0" presId="urn:microsoft.com/office/officeart/2005/8/layout/hierarchy3"/>
    <dgm:cxn modelId="{7446DE10-19C2-4C46-812C-BC96AB64B735}" type="presParOf" srcId="{B388476D-662D-499E-86FF-075E40B9B116}" destId="{4CCE11F2-9671-4C6B-9F76-2C10D78361EF}" srcOrd="0" destOrd="0" presId="urn:microsoft.com/office/officeart/2005/8/layout/hierarchy3"/>
    <dgm:cxn modelId="{052E52D9-35EA-486B-9497-D41FDE1F5DFA}" type="presParOf" srcId="{4CCE11F2-9671-4C6B-9F76-2C10D78361EF}" destId="{C557614C-F630-4D5F-BE22-AB9FC945D279}" srcOrd="0" destOrd="0" presId="urn:microsoft.com/office/officeart/2005/8/layout/hierarchy3"/>
    <dgm:cxn modelId="{5A957A87-AACB-47F2-AD94-6CE1D70DA8B2}" type="presParOf" srcId="{C557614C-F630-4D5F-BE22-AB9FC945D279}" destId="{1A83EF98-3231-40EA-B1D6-7E43DBA651A6}" srcOrd="0" destOrd="0" presId="urn:microsoft.com/office/officeart/2005/8/layout/hierarchy3"/>
    <dgm:cxn modelId="{1DA334CF-DA18-47F6-B869-B4128112A74C}" type="presParOf" srcId="{C557614C-F630-4D5F-BE22-AB9FC945D279}" destId="{8E010497-E5A8-4319-AFB0-5D34092ECD88}" srcOrd="1" destOrd="0" presId="urn:microsoft.com/office/officeart/2005/8/layout/hierarchy3"/>
    <dgm:cxn modelId="{1941A67A-8650-47F7-B5C8-F07F2000FE7E}" type="presParOf" srcId="{4CCE11F2-9671-4C6B-9F76-2C10D78361EF}" destId="{2F8125D7-8EE8-4988-87E0-9DDFA76BED4A}" srcOrd="1" destOrd="0" presId="urn:microsoft.com/office/officeart/2005/8/layout/hierarchy3"/>
    <dgm:cxn modelId="{676B57EC-6AEE-445A-81FF-3179233997A8}" type="presParOf" srcId="{2F8125D7-8EE8-4988-87E0-9DDFA76BED4A}" destId="{934F8C64-EA97-4C0F-8892-ABF906E6ACBF}" srcOrd="0" destOrd="0" presId="urn:microsoft.com/office/officeart/2005/8/layout/hierarchy3"/>
    <dgm:cxn modelId="{304BC4F6-AB3C-450A-A0FE-A962301B8AE6}" type="presParOf" srcId="{2F8125D7-8EE8-4988-87E0-9DDFA76BED4A}" destId="{FB6A285C-5183-4322-9201-942A845FA662}" srcOrd="1" destOrd="0" presId="urn:microsoft.com/office/officeart/2005/8/layout/hierarchy3"/>
    <dgm:cxn modelId="{E432CC60-B895-4584-9249-EAD1F46669D0}" type="presParOf" srcId="{2F8125D7-8EE8-4988-87E0-9DDFA76BED4A}" destId="{B86D0EF1-12DD-45A9-9965-399C6BA5264D}" srcOrd="2" destOrd="0" presId="urn:microsoft.com/office/officeart/2005/8/layout/hierarchy3"/>
    <dgm:cxn modelId="{4B9D2C75-19E6-4EA6-B71A-EB30DC269D05}" type="presParOf" srcId="{2F8125D7-8EE8-4988-87E0-9DDFA76BED4A}" destId="{63226DBD-00AA-4252-BE2D-274312C6A0F4}" srcOrd="3" destOrd="0" presId="urn:microsoft.com/office/officeart/2005/8/layout/hierarchy3"/>
    <dgm:cxn modelId="{B01963DB-4FDC-4455-87AB-304C0F5AE3AE}" type="presParOf" srcId="{2F8125D7-8EE8-4988-87E0-9DDFA76BED4A}" destId="{8A08E796-1C3B-4F86-8ECC-234416069EC0}" srcOrd="4" destOrd="0" presId="urn:microsoft.com/office/officeart/2005/8/layout/hierarchy3"/>
    <dgm:cxn modelId="{F3559C75-5004-4846-86FC-61195CF9403E}" type="presParOf" srcId="{2F8125D7-8EE8-4988-87E0-9DDFA76BED4A}" destId="{F157A96A-6103-42C4-844D-9AEDC852F0F9}" srcOrd="5" destOrd="0" presId="urn:microsoft.com/office/officeart/2005/8/layout/hierarchy3"/>
    <dgm:cxn modelId="{CE7E5626-C562-48DF-8E36-5091BCBC03B9}" type="presParOf" srcId="{B388476D-662D-499E-86FF-075E40B9B116}" destId="{2FB5DE3C-867A-44B8-89CD-BAF599600FD9}" srcOrd="1" destOrd="0" presId="urn:microsoft.com/office/officeart/2005/8/layout/hierarchy3"/>
    <dgm:cxn modelId="{30FFC112-6407-41AA-ACDD-FB51CBD4E32E}" type="presParOf" srcId="{2FB5DE3C-867A-44B8-89CD-BAF599600FD9}" destId="{9DE9E381-FFCB-4D13-B9AA-C091B657A585}" srcOrd="0" destOrd="0" presId="urn:microsoft.com/office/officeart/2005/8/layout/hierarchy3"/>
    <dgm:cxn modelId="{A95017F4-6F3A-4467-AA9F-064BC13C16C4}" type="presParOf" srcId="{9DE9E381-FFCB-4D13-B9AA-C091B657A585}" destId="{CCF1B5AD-441C-4182-AB14-F5EBF8654620}" srcOrd="0" destOrd="0" presId="urn:microsoft.com/office/officeart/2005/8/layout/hierarchy3"/>
    <dgm:cxn modelId="{FBC57A5E-49B7-4DE1-9108-C1881447B71F}" type="presParOf" srcId="{9DE9E381-FFCB-4D13-B9AA-C091B657A585}" destId="{F5A8D68E-1317-4112-8179-3D951CA9F398}" srcOrd="1" destOrd="0" presId="urn:microsoft.com/office/officeart/2005/8/layout/hierarchy3"/>
    <dgm:cxn modelId="{62EC35B6-9047-4505-A968-BA91EF15C56B}" type="presParOf" srcId="{2FB5DE3C-867A-44B8-89CD-BAF599600FD9}" destId="{25491ECF-4A66-42F1-8AA3-00082B855958}" srcOrd="1" destOrd="0" presId="urn:microsoft.com/office/officeart/2005/8/layout/hierarchy3"/>
    <dgm:cxn modelId="{CDC5D9B9-B02A-45D9-AB88-2D73048FCD3A}" type="presParOf" srcId="{25491ECF-4A66-42F1-8AA3-00082B855958}" destId="{54C24076-7438-4BD7-91B7-A67D7E7E1A68}" srcOrd="0" destOrd="0" presId="urn:microsoft.com/office/officeart/2005/8/layout/hierarchy3"/>
    <dgm:cxn modelId="{31551DB2-B6AE-4B9A-B482-43347684CD92}" type="presParOf" srcId="{25491ECF-4A66-42F1-8AA3-00082B855958}" destId="{A773B4EA-7133-4562-8ABE-4EFB0D01ADB2}" srcOrd="1" destOrd="0" presId="urn:microsoft.com/office/officeart/2005/8/layout/hierarchy3"/>
    <dgm:cxn modelId="{DC1D160E-36EB-4ED4-8C44-CBB49D943C71}" type="presParOf" srcId="{25491ECF-4A66-42F1-8AA3-00082B855958}" destId="{3D3D317F-C521-4362-9023-F5D7335302B3}" srcOrd="2" destOrd="0" presId="urn:microsoft.com/office/officeart/2005/8/layout/hierarchy3"/>
    <dgm:cxn modelId="{4E6B1201-A088-4C06-A452-44EC984C9D50}" type="presParOf" srcId="{25491ECF-4A66-42F1-8AA3-00082B855958}" destId="{8BA1D08A-418C-470B-89D2-51A51BC5357B}" srcOrd="3" destOrd="0" presId="urn:microsoft.com/office/officeart/2005/8/layout/hierarchy3"/>
    <dgm:cxn modelId="{E0BDD044-C4FD-4B49-92DE-72589F67ED6F}" type="presParOf" srcId="{25491ECF-4A66-42F1-8AA3-00082B855958}" destId="{22423DEC-9918-4CEA-A407-C1912603CD81}" srcOrd="4" destOrd="0" presId="urn:microsoft.com/office/officeart/2005/8/layout/hierarchy3"/>
    <dgm:cxn modelId="{41C968B0-84D0-43B6-83D5-1B00A77CD99B}" type="presParOf" srcId="{25491ECF-4A66-42F1-8AA3-00082B855958}" destId="{B5E3048B-1BB4-45F0-A382-0F7802041FDC}" srcOrd="5" destOrd="0" presId="urn:microsoft.com/office/officeart/2005/8/layout/hierarchy3"/>
    <dgm:cxn modelId="{6BFC2193-D90D-4B8A-BB70-ABEDC8800AEE}" type="presParOf" srcId="{25491ECF-4A66-42F1-8AA3-00082B855958}" destId="{576CBC0C-F5D9-4616-926A-D3BAAEBFAD65}" srcOrd="6" destOrd="0" presId="urn:microsoft.com/office/officeart/2005/8/layout/hierarchy3"/>
    <dgm:cxn modelId="{7449EF13-C6B1-4E50-B7FF-13B59131A2F9}" type="presParOf" srcId="{25491ECF-4A66-42F1-8AA3-00082B855958}" destId="{79AA4F0F-EFD0-47CC-9C13-01989D4BFCDD}" srcOrd="7" destOrd="0" presId="urn:microsoft.com/office/officeart/2005/8/layout/hierarchy3"/>
    <dgm:cxn modelId="{26B26F8E-C452-4938-AAE7-3070493AF4E9}" type="presParOf" srcId="{B388476D-662D-499E-86FF-075E40B9B116}" destId="{B5F88AEE-451A-4C5A-8D98-001CB6888185}" srcOrd="2" destOrd="0" presId="urn:microsoft.com/office/officeart/2005/8/layout/hierarchy3"/>
    <dgm:cxn modelId="{945FA2D2-0F5D-4F60-AA5F-120FB86C9573}" type="presParOf" srcId="{B5F88AEE-451A-4C5A-8D98-001CB6888185}" destId="{CE3720F1-9340-4685-87FD-D50F37CC033B}" srcOrd="0" destOrd="0" presId="urn:microsoft.com/office/officeart/2005/8/layout/hierarchy3"/>
    <dgm:cxn modelId="{C9D5A02B-C6F6-4351-9BD0-162101A16E4C}" type="presParOf" srcId="{CE3720F1-9340-4685-87FD-D50F37CC033B}" destId="{A52CC481-1E94-45D5-998C-116D7F06F43C}" srcOrd="0" destOrd="0" presId="urn:microsoft.com/office/officeart/2005/8/layout/hierarchy3"/>
    <dgm:cxn modelId="{ACF0B487-6986-4ACB-ACCC-A65F90623DCB}" type="presParOf" srcId="{CE3720F1-9340-4685-87FD-D50F37CC033B}" destId="{FA81A31F-68B4-47C4-B547-823393526F80}" srcOrd="1" destOrd="0" presId="urn:microsoft.com/office/officeart/2005/8/layout/hierarchy3"/>
    <dgm:cxn modelId="{A1E2DBC0-F2DD-44BB-AA83-F33605084DBC}" type="presParOf" srcId="{B5F88AEE-451A-4C5A-8D98-001CB6888185}" destId="{13D5A3C6-CE80-425E-9D29-FCD90E15EBB7}" srcOrd="1" destOrd="0" presId="urn:microsoft.com/office/officeart/2005/8/layout/hierarchy3"/>
    <dgm:cxn modelId="{08CEC591-1D1C-4FF5-A337-980225B49838}" type="presParOf" srcId="{13D5A3C6-CE80-425E-9D29-FCD90E15EBB7}" destId="{4FC6288E-8DF2-445B-96BC-5D9B0E5E93CD}" srcOrd="0" destOrd="0" presId="urn:microsoft.com/office/officeart/2005/8/layout/hierarchy3"/>
    <dgm:cxn modelId="{F1CE6329-C7F0-4FF0-97B8-645B46B7D06C}" type="presParOf" srcId="{13D5A3C6-CE80-425E-9D29-FCD90E15EBB7}" destId="{BD6CA133-63E6-4E84-9D79-A9A9CD0A7446}" srcOrd="1" destOrd="0" presId="urn:microsoft.com/office/officeart/2005/8/layout/hierarchy3"/>
    <dgm:cxn modelId="{464C4313-2249-4299-A97E-FE5AB39E41E4}" type="presParOf" srcId="{13D5A3C6-CE80-425E-9D29-FCD90E15EBB7}" destId="{C58ABCE6-EA4F-40D2-A3F1-AB5119FC071A}" srcOrd="2" destOrd="0" presId="urn:microsoft.com/office/officeart/2005/8/layout/hierarchy3"/>
    <dgm:cxn modelId="{9D8D4F43-6C55-483A-A349-AFE935C06AB1}" type="presParOf" srcId="{13D5A3C6-CE80-425E-9D29-FCD90E15EBB7}" destId="{AC3028EF-D8C4-4B2C-8493-E932D113773F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6" y="0"/>
          <a:ext cx="1346189" cy="49152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ფაქტობრივი გარემოებები</a:t>
          </a:r>
          <a:endParaRPr lang="en-US" sz="1100" b="1" kern="1200">
            <a:latin typeface="Sylfaen" pitchFamily="18" charset="0"/>
          </a:endParaRPr>
        </a:p>
      </dsp:txBody>
      <dsp:txXfrm>
        <a:off x="14402" y="14396"/>
        <a:ext cx="1317397" cy="462735"/>
      </dsp:txXfrm>
    </dsp:sp>
    <dsp:sp modelId="{934F8C64-EA97-4C0F-8892-ABF906E6ACBF}">
      <dsp:nvSpPr>
        <dsp:cNvPr id="0" name=""/>
        <dsp:cNvSpPr/>
      </dsp:nvSpPr>
      <dsp:spPr>
        <a:xfrm>
          <a:off x="134625" y="491527"/>
          <a:ext cx="163088" cy="88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25"/>
              </a:lnTo>
              <a:lnTo>
                <a:pt x="163088" y="884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97713" y="628434"/>
          <a:ext cx="1754149" cy="1495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გადასახადის მოწმობის არმქონე ფიზიკური პირის მიერ ეკონომიკური საქმიანობის ფარგლებში მეწარმე ფიზიკურ პირზე გაცემულია უპროცენტო სესხი</a:t>
          </a:r>
          <a:endParaRPr lang="en-US" sz="1100" kern="1200">
            <a:latin typeface="Sylfaen" pitchFamily="18" charset="0"/>
          </a:endParaRPr>
        </a:p>
      </dsp:txBody>
      <dsp:txXfrm>
        <a:off x="341501" y="672222"/>
        <a:ext cx="1666573" cy="1407461"/>
      </dsp:txXfrm>
    </dsp:sp>
    <dsp:sp modelId="{B86D0EF1-12DD-45A9-9965-399C6BA5264D}">
      <dsp:nvSpPr>
        <dsp:cNvPr id="0" name=""/>
        <dsp:cNvSpPr/>
      </dsp:nvSpPr>
      <dsp:spPr>
        <a:xfrm>
          <a:off x="134625" y="491527"/>
          <a:ext cx="168472" cy="226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9927"/>
              </a:lnTo>
              <a:lnTo>
                <a:pt x="168472" y="2269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6DBD-00AA-4252-BE2D-274312C6A0F4}">
      <dsp:nvSpPr>
        <dsp:cNvPr id="0" name=""/>
        <dsp:cNvSpPr/>
      </dsp:nvSpPr>
      <dsp:spPr>
        <a:xfrm>
          <a:off x="303098" y="2243653"/>
          <a:ext cx="1827899" cy="1035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 გამოყენებულ იქნა მეწარმე ფიზიკური პირის მიერ ავტოგასამართი სადგურის რეკონსტრუქციისათვის</a:t>
          </a:r>
        </a:p>
      </dsp:txBody>
      <dsp:txXfrm>
        <a:off x="333430" y="2273985"/>
        <a:ext cx="1767235" cy="974939"/>
      </dsp:txXfrm>
    </dsp:sp>
    <dsp:sp modelId="{8A08E796-1C3B-4F86-8ECC-234416069EC0}">
      <dsp:nvSpPr>
        <dsp:cNvPr id="0" name=""/>
        <dsp:cNvSpPr/>
      </dsp:nvSpPr>
      <dsp:spPr>
        <a:xfrm>
          <a:off x="134625" y="491527"/>
          <a:ext cx="135475" cy="376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0607"/>
              </a:lnTo>
              <a:lnTo>
                <a:pt x="135475" y="3760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7A96A-6103-42C4-844D-9AEDC852F0F9}">
      <dsp:nvSpPr>
        <dsp:cNvPr id="0" name=""/>
        <dsp:cNvSpPr/>
      </dsp:nvSpPr>
      <dsp:spPr>
        <a:xfrm>
          <a:off x="270100" y="3368448"/>
          <a:ext cx="1827899" cy="176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სესხის გამცემს აღნიშნული ოპერაციის მიხედვით საგადასახადო ანგარიშგება არ განუხორციელებია, ხოლო სესხის მიმღებს აღნიშნული ოპერაცია წარდგენილ დეკლარაციაში არ აუსახავს</a:t>
          </a:r>
          <a:endParaRPr lang="ru-RU" sz="1100" kern="1200">
            <a:latin typeface="Sylfaen" pitchFamily="18" charset="0"/>
          </a:endParaRPr>
        </a:p>
      </dsp:txBody>
      <dsp:txXfrm>
        <a:off x="321865" y="3420213"/>
        <a:ext cx="1724369" cy="1663842"/>
      </dsp:txXfrm>
    </dsp:sp>
    <dsp:sp modelId="{CCF1B5AD-441C-4182-AB14-F5EBF8654620}">
      <dsp:nvSpPr>
        <dsp:cNvPr id="0" name=""/>
        <dsp:cNvSpPr/>
      </dsp:nvSpPr>
      <dsp:spPr>
        <a:xfrm>
          <a:off x="2063674" y="0"/>
          <a:ext cx="1537766" cy="43463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შეფასება</a:t>
          </a:r>
          <a:endParaRPr lang="en-US" sz="1100" b="1" kern="1200">
            <a:latin typeface="Sylfaen" pitchFamily="18" charset="0"/>
          </a:endParaRPr>
        </a:p>
      </dsp:txBody>
      <dsp:txXfrm>
        <a:off x="2076404" y="12730"/>
        <a:ext cx="1512306" cy="409177"/>
      </dsp:txXfrm>
    </dsp:sp>
    <dsp:sp modelId="{54C24076-7438-4BD7-91B7-A67D7E7E1A68}">
      <dsp:nvSpPr>
        <dsp:cNvPr id="0" name=""/>
        <dsp:cNvSpPr/>
      </dsp:nvSpPr>
      <dsp:spPr>
        <a:xfrm>
          <a:off x="2217451" y="434637"/>
          <a:ext cx="126847" cy="1192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598"/>
              </a:lnTo>
              <a:lnTo>
                <a:pt x="126847" y="1192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3B4EA-7133-4562-8ABE-4EFB0D01ADB2}">
      <dsp:nvSpPr>
        <dsp:cNvPr id="0" name=""/>
        <dsp:cNvSpPr/>
      </dsp:nvSpPr>
      <dsp:spPr>
        <a:xfrm>
          <a:off x="2344298" y="606383"/>
          <a:ext cx="1641209" cy="20417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ს</a:t>
          </a:r>
          <a:r>
            <a:rPr lang="ka-GE" sz="1100" kern="1200">
              <a:latin typeface="AcadNusx" pitchFamily="2" charset="0"/>
            </a:rPr>
            <a:t>ესხის გამცემს: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 უპროცენტო სესხის გაცემა უნდა ჩაეთვალოს  მომსახურების  უსასყიდლო მიწოდებად;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 უნდა წარედგინა საშემოსავლო გადასახადის დეკლარაცია</a:t>
          </a:r>
          <a:endParaRPr lang="en-US" sz="1100" kern="1200">
            <a:latin typeface="Sylfaen" pitchFamily="18" charset="0"/>
          </a:endParaRPr>
        </a:p>
      </dsp:txBody>
      <dsp:txXfrm>
        <a:off x="2392367" y="654452"/>
        <a:ext cx="1545071" cy="1945567"/>
      </dsp:txXfrm>
    </dsp:sp>
    <dsp:sp modelId="{3D3D317F-C521-4362-9023-F5D7335302B3}">
      <dsp:nvSpPr>
        <dsp:cNvPr id="0" name=""/>
        <dsp:cNvSpPr/>
      </dsp:nvSpPr>
      <dsp:spPr>
        <a:xfrm>
          <a:off x="2217451" y="434637"/>
          <a:ext cx="158735" cy="3180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0624"/>
              </a:lnTo>
              <a:lnTo>
                <a:pt x="158735" y="3180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1D08A-418C-470B-89D2-51A51BC5357B}">
      <dsp:nvSpPr>
        <dsp:cNvPr id="0" name=""/>
        <dsp:cNvSpPr/>
      </dsp:nvSpPr>
      <dsp:spPr>
        <a:xfrm>
          <a:off x="2376187" y="2782014"/>
          <a:ext cx="1641209" cy="1666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სესხის მიმღები ფიზიკური პირის მიერ წარდგენილ საშემოსავლო გადასახადის დეკლარაციაში უნდა ასახულიყო მიღებული სარგებელი</a:t>
          </a:r>
          <a:endParaRPr lang="en-US" sz="1100" kern="1200">
            <a:latin typeface="Sylfaen" pitchFamily="18" charset="0"/>
          </a:endParaRPr>
        </a:p>
      </dsp:txBody>
      <dsp:txXfrm>
        <a:off x="2424256" y="2830083"/>
        <a:ext cx="1545071" cy="1570357"/>
      </dsp:txXfrm>
    </dsp:sp>
    <dsp:sp modelId="{22423DEC-9918-4CEA-A407-C1912603CD81}">
      <dsp:nvSpPr>
        <dsp:cNvPr id="0" name=""/>
        <dsp:cNvSpPr/>
      </dsp:nvSpPr>
      <dsp:spPr>
        <a:xfrm>
          <a:off x="2217451" y="434637"/>
          <a:ext cx="169365" cy="5154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293"/>
              </a:lnTo>
              <a:lnTo>
                <a:pt x="169365" y="51542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3048B-1BB4-45F0-A382-0F7802041FDC}">
      <dsp:nvSpPr>
        <dsp:cNvPr id="0" name=""/>
        <dsp:cNvSpPr/>
      </dsp:nvSpPr>
      <dsp:spPr>
        <a:xfrm>
          <a:off x="2386816" y="4607037"/>
          <a:ext cx="1641209" cy="1963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ს</a:t>
          </a:r>
          <a:r>
            <a:rPr lang="ka-GE" sz="1100" kern="1200">
              <a:latin typeface="AcadNusx" pitchFamily="2" charset="0"/>
            </a:rPr>
            <a:t>ესხის მიმღებს, რომელიც არ იყენებს საპროცენტო ხარჯის კაპიტალიზირების მეთოდს, უფლება აქვს მიღებული სარგებელი იმავდროულად გამოქვითოს ერთობლივი შემოსავლიდან      (სსკ 177. 2)</a:t>
          </a:r>
          <a:endParaRPr lang="ka-GE" sz="1100" kern="1200">
            <a:latin typeface="Sylfaen" pitchFamily="18" charset="0"/>
          </a:endParaRPr>
        </a:p>
      </dsp:txBody>
      <dsp:txXfrm>
        <a:off x="2434885" y="4655106"/>
        <a:ext cx="1545071" cy="1867649"/>
      </dsp:txXfrm>
    </dsp:sp>
    <dsp:sp modelId="{576CBC0C-F5D9-4616-926A-D3BAAEBFAD65}">
      <dsp:nvSpPr>
        <dsp:cNvPr id="0" name=""/>
        <dsp:cNvSpPr/>
      </dsp:nvSpPr>
      <dsp:spPr>
        <a:xfrm>
          <a:off x="2217451" y="434637"/>
          <a:ext cx="186198" cy="6970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0108"/>
              </a:lnTo>
              <a:lnTo>
                <a:pt x="186198" y="6970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A4F0F-EFD0-47CC-9C13-01989D4BFCDD}">
      <dsp:nvSpPr>
        <dsp:cNvPr id="0" name=""/>
        <dsp:cNvSpPr/>
      </dsp:nvSpPr>
      <dsp:spPr>
        <a:xfrm>
          <a:off x="2403649" y="6698080"/>
          <a:ext cx="1641209" cy="1413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მეწარმე ფიზიკურ პირს გადახდის წყაროსთან პროცენტზე გადასახადის დაკავების ვალდებულების მომენტი არ დადგომია</a:t>
          </a:r>
        </a:p>
      </dsp:txBody>
      <dsp:txXfrm>
        <a:off x="2445044" y="6739475"/>
        <a:ext cx="1558419" cy="1330540"/>
      </dsp:txXfrm>
    </dsp:sp>
    <dsp:sp modelId="{A52CC481-1E94-45D5-998C-116D7F06F43C}">
      <dsp:nvSpPr>
        <dsp:cNvPr id="0" name=""/>
        <dsp:cNvSpPr/>
      </dsp:nvSpPr>
      <dsp:spPr>
        <a:xfrm>
          <a:off x="4040169" y="0"/>
          <a:ext cx="1346189" cy="38469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ღონისძიებები</a:t>
          </a:r>
          <a:endParaRPr lang="en-US" sz="1100" b="1" kern="1200">
            <a:latin typeface="Sylfaen" pitchFamily="18" charset="0"/>
          </a:endParaRPr>
        </a:p>
      </dsp:txBody>
      <dsp:txXfrm>
        <a:off x="4051436" y="11267"/>
        <a:ext cx="1323655" cy="362159"/>
      </dsp:txXfrm>
    </dsp:sp>
    <dsp:sp modelId="{4FC6288E-8DF2-445B-96BC-5D9B0E5E93CD}">
      <dsp:nvSpPr>
        <dsp:cNvPr id="0" name=""/>
        <dsp:cNvSpPr/>
      </dsp:nvSpPr>
      <dsp:spPr>
        <a:xfrm>
          <a:off x="4174788" y="384693"/>
          <a:ext cx="127074" cy="1748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8245"/>
              </a:lnTo>
              <a:lnTo>
                <a:pt x="127074" y="17482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CA133-63E6-4E84-9D79-A9A9CD0A7446}">
      <dsp:nvSpPr>
        <dsp:cNvPr id="0" name=""/>
        <dsp:cNvSpPr/>
      </dsp:nvSpPr>
      <dsp:spPr>
        <a:xfrm>
          <a:off x="4301863" y="596522"/>
          <a:ext cx="1524909" cy="30728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სესხის გამცემს: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 საბაზრო საპროცენტო განაკვეთით უნდა განესაზღვროს დასაბეგრი შემოსავალი და დაერიცხოს კუთვნილი გადასახადი სსკ-ის 167-ე მუხლით დადგენილი განაკვეთით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- უნდა დაეკისროს ჯარიმა სსკ-ის 130-ე და 131-ე მუხლების შესაბამისად</a:t>
          </a:r>
          <a:endParaRPr lang="en-US" sz="1100" kern="1200">
            <a:latin typeface="Sylfaen" pitchFamily="18" charset="0"/>
          </a:endParaRPr>
        </a:p>
      </dsp:txBody>
      <dsp:txXfrm>
        <a:off x="4346526" y="641185"/>
        <a:ext cx="1435583" cy="2983506"/>
      </dsp:txXfrm>
    </dsp:sp>
    <dsp:sp modelId="{C58ABCE6-EA4F-40D2-A3F1-AB5119FC071A}">
      <dsp:nvSpPr>
        <dsp:cNvPr id="0" name=""/>
        <dsp:cNvSpPr/>
      </dsp:nvSpPr>
      <dsp:spPr>
        <a:xfrm>
          <a:off x="4174788" y="384693"/>
          <a:ext cx="137327" cy="5088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8468"/>
              </a:lnTo>
              <a:lnTo>
                <a:pt x="137327" y="50884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028EF-D8C4-4B2C-8493-E932D113773F}">
      <dsp:nvSpPr>
        <dsp:cNvPr id="0" name=""/>
        <dsp:cNvSpPr/>
      </dsp:nvSpPr>
      <dsp:spPr>
        <a:xfrm>
          <a:off x="4312115" y="3772998"/>
          <a:ext cx="1524909" cy="3400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სესხის მიმღების ერთობლივ შემოსავალში  და გამოქვითვებში უნდა ჩაირთოს უპროცენტო სესხიდან საბაზრო საპროცენტო განაკვეთით განსაზღვრული საპროცენტო შემოსავალი (სარგებელი). შესაბამისად, სსკ-ის 132-ე მუხლით გათვალისწინებული საგადასახადო სამართალდარღვევა არ იკვეთება</a:t>
          </a:r>
          <a:endParaRPr lang="en-US" sz="1100" kern="1200">
            <a:latin typeface="Sylfaen" pitchFamily="18" charset="0"/>
          </a:endParaRPr>
        </a:p>
      </dsp:txBody>
      <dsp:txXfrm>
        <a:off x="4356778" y="3817661"/>
        <a:ext cx="1435583" cy="3311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E673-E1F3-49F6-B272-05B7939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20</cp:revision>
  <dcterms:created xsi:type="dcterms:W3CDTF">2013-09-20T06:42:00Z</dcterms:created>
  <dcterms:modified xsi:type="dcterms:W3CDTF">2013-09-20T15:48:00Z</dcterms:modified>
</cp:coreProperties>
</file>