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A" w:rsidRDefault="00E10D1E" w:rsidP="00CE5CA0">
      <w:pPr>
        <w:tabs>
          <w:tab w:val="left" w:pos="0"/>
        </w:tabs>
        <w:spacing w:line="480" w:lineRule="auto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15.75pt;margin-top:350.9pt;width:1.5pt;height:.75pt;z-index:251661312" o:connectortype="elbow" adj=",-13176000,-810000">
            <v:stroke endarrow="block"/>
          </v:shape>
        </w:pict>
      </w:r>
      <w:r>
        <w:rPr>
          <w:noProof/>
          <w:lang w:eastAsia="zh-TW"/>
        </w:rPr>
        <w:pict>
          <v:rect id="_x0000_s1026" style="position:absolute;margin-left:-16.1pt;margin-top:-20.7pt;width:539.65pt;height:40.3pt;rotation:-360;z-index:251660288;mso-width-percent:1000;mso-position-horizontal-relative:margin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B438E1" w:rsidRPr="00E10D1E" w:rsidRDefault="001B5EBD" w:rsidP="00B438E1">
                  <w:pPr>
                    <w:pBdr>
                      <w:left w:val="single" w:sz="12" w:space="10" w:color="7BA0CD"/>
                    </w:pBdr>
                    <w:jc w:val="center"/>
                    <w:rPr>
                      <w:rFonts w:ascii="Sylfaen" w:hAnsi="Sylfaen"/>
                      <w:b/>
                      <w:iCs/>
                      <w:sz w:val="32"/>
                      <w:szCs w:val="40"/>
                    </w:rPr>
                  </w:pPr>
                  <w:r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  <w:lang w:val="ka-GE"/>
                    </w:rPr>
                    <w:t xml:space="preserve">მასალის </w:t>
                  </w:r>
                  <w:r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</w:rPr>
                    <w:t>(</w:t>
                  </w:r>
                  <w:r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  <w:lang w:val="ka-GE"/>
                    </w:rPr>
                    <w:t>ნედლეულის</w:t>
                  </w:r>
                  <w:r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</w:rPr>
                    <w:t>)</w:t>
                  </w:r>
                  <w:r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  <w:lang w:val="ka-GE"/>
                    </w:rPr>
                    <w:t xml:space="preserve"> </w:t>
                  </w:r>
                  <w:r w:rsidR="00B438E1"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  <w:lang w:val="ka-GE"/>
                    </w:rPr>
                    <w:t>დანაკარგი</w:t>
                  </w:r>
                  <w:r w:rsidR="00A84EB5" w:rsidRPr="00E10D1E">
                    <w:rPr>
                      <w:rFonts w:ascii="Sylfaen" w:hAnsi="Sylfaen"/>
                      <w:b/>
                      <w:iCs/>
                      <w:sz w:val="32"/>
                      <w:szCs w:val="40"/>
                    </w:rPr>
                    <w:t xml:space="preserve"> 1713</w:t>
                  </w:r>
                </w:p>
              </w:txbxContent>
            </v:textbox>
            <w10:wrap type="square" anchorx="margin" anchory="margin"/>
          </v:rect>
        </w:pict>
      </w:r>
      <w:bookmarkStart w:id="0" w:name="_GoBack"/>
      <w:r w:rsidR="00B438E1">
        <w:rPr>
          <w:noProof/>
        </w:rPr>
        <w:drawing>
          <wp:inline distT="0" distB="0" distL="0" distR="0">
            <wp:extent cx="7048500" cy="8115300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1562A" w:rsidSect="00E6306F">
      <w:pgSz w:w="12240" w:h="15840"/>
      <w:pgMar w:top="1134" w:right="63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BFC"/>
    <w:multiLevelType w:val="hybridMultilevel"/>
    <w:tmpl w:val="38DCD104"/>
    <w:lvl w:ilvl="0" w:tplc="4002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8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6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6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8A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0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8E1"/>
    <w:rsid w:val="001100E9"/>
    <w:rsid w:val="0019010F"/>
    <w:rsid w:val="001B0EC7"/>
    <w:rsid w:val="001B5EBD"/>
    <w:rsid w:val="00296316"/>
    <w:rsid w:val="002B5707"/>
    <w:rsid w:val="002D2FB6"/>
    <w:rsid w:val="00302C00"/>
    <w:rsid w:val="003344F9"/>
    <w:rsid w:val="0036793A"/>
    <w:rsid w:val="00391346"/>
    <w:rsid w:val="00407EEB"/>
    <w:rsid w:val="00450A54"/>
    <w:rsid w:val="004B4F06"/>
    <w:rsid w:val="004E5E8A"/>
    <w:rsid w:val="004E61B3"/>
    <w:rsid w:val="00534CDA"/>
    <w:rsid w:val="00575AAA"/>
    <w:rsid w:val="005A5329"/>
    <w:rsid w:val="005A5A41"/>
    <w:rsid w:val="005D40B2"/>
    <w:rsid w:val="0066569F"/>
    <w:rsid w:val="006A4D61"/>
    <w:rsid w:val="006D3EA6"/>
    <w:rsid w:val="006F26A9"/>
    <w:rsid w:val="007922B4"/>
    <w:rsid w:val="0080030C"/>
    <w:rsid w:val="00880248"/>
    <w:rsid w:val="008970C3"/>
    <w:rsid w:val="00917361"/>
    <w:rsid w:val="00955C64"/>
    <w:rsid w:val="00984521"/>
    <w:rsid w:val="0099000D"/>
    <w:rsid w:val="00A1562A"/>
    <w:rsid w:val="00A61D0F"/>
    <w:rsid w:val="00A7665F"/>
    <w:rsid w:val="00A84EB5"/>
    <w:rsid w:val="00B438E1"/>
    <w:rsid w:val="00BB2086"/>
    <w:rsid w:val="00BB530F"/>
    <w:rsid w:val="00C4259D"/>
    <w:rsid w:val="00C50408"/>
    <w:rsid w:val="00CB07BF"/>
    <w:rsid w:val="00CE5CA0"/>
    <w:rsid w:val="00D629AA"/>
    <w:rsid w:val="00D774C6"/>
    <w:rsid w:val="00D91D66"/>
    <w:rsid w:val="00DA0566"/>
    <w:rsid w:val="00DA5839"/>
    <w:rsid w:val="00E10D1E"/>
    <w:rsid w:val="00E23154"/>
    <w:rsid w:val="00E554C1"/>
    <w:rsid w:val="00EC4BE9"/>
    <w:rsid w:val="00F20976"/>
    <w:rsid w:val="00F3131D"/>
    <w:rsid w:val="00F326C3"/>
    <w:rsid w:val="00F878BC"/>
    <w:rsid w:val="00FC209D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faqtobrivi ga</a:t>
          </a:r>
          <a:r>
            <a:rPr lang="en-US" sz="1400" b="1">
              <a:solidFill>
                <a:schemeClr val="bg1"/>
              </a:solidFill>
              <a:latin typeface="AcadNusx" pitchFamily="2" charset="0"/>
            </a:rPr>
            <a:t>remoeb</a:t>
          </a:r>
          <a:r>
            <a:rPr lang="en-US" sz="1400" b="1">
              <a:latin typeface="AcadNusx" pitchFamily="2" charset="0"/>
            </a:rPr>
            <a:t>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100" b="0">
              <a:latin typeface="AcadNusx" pitchFamily="2" charset="0"/>
            </a:rPr>
            <a:t>საწარმოს </a:t>
          </a:r>
          <a:r>
            <a:rPr lang="en-US" sz="1100" b="0">
              <a:latin typeface="AcadNusx" pitchFamily="2" charset="0"/>
            </a:rPr>
            <a:t>sagadasaxado SemowmebiT</a:t>
          </a:r>
          <a:r>
            <a:rPr lang="ka-GE" sz="1100" b="0">
              <a:latin typeface="AcadNusx" pitchFamily="2" charset="0"/>
            </a:rPr>
            <a:t> </a:t>
          </a:r>
          <a:r>
            <a:rPr lang="en-US" sz="1100" b="0">
              <a:latin typeface="AcadNusx" pitchFamily="2" charset="0"/>
            </a:rPr>
            <a:t>sacavSi</a:t>
          </a:r>
          <a:r>
            <a:rPr lang="ka-GE" sz="1100" b="0">
              <a:latin typeface="AcadNusx" pitchFamily="2" charset="0"/>
            </a:rPr>
            <a:t> </a:t>
          </a:r>
          <a:r>
            <a:rPr lang="en-US" sz="1100" b="0">
              <a:latin typeface="AcadNusx" pitchFamily="2" charset="0"/>
            </a:rPr>
            <a:t>daudginda</a:t>
          </a:r>
          <a:r>
            <a:rPr lang="ka-GE" sz="1100" b="0">
              <a:latin typeface="AcadNusx" pitchFamily="2" charset="0"/>
            </a:rPr>
            <a:t>  </a:t>
          </a:r>
          <a:r>
            <a:rPr lang="en-US" sz="1100" b="0">
              <a:latin typeface="AcadNusx" pitchFamily="2" charset="0"/>
            </a:rPr>
            <a:t>buRaltrul CanawerebTan SedarebiT Saqris fxvnilis </a:t>
          </a:r>
          <a:r>
            <a:rPr lang="ka-GE" sz="1100" b="0">
              <a:latin typeface="AcadNusx" pitchFamily="2" charset="0"/>
            </a:rPr>
            <a:t>ნაკლებობა </a:t>
          </a:r>
          <a:r>
            <a:rPr lang="en-US" sz="1100" b="0">
              <a:latin typeface="AcadNusx" pitchFamily="2" charset="0"/>
            </a:rPr>
            <a:t>saerTo masis 2%-is odenobiT. </a:t>
          </a:r>
        </a:p>
        <a:p>
          <a:r>
            <a:rPr lang="ka-GE" sz="1100" b="0">
              <a:latin typeface="AcadNusx" pitchFamily="2" charset="0"/>
            </a:rPr>
            <a:t>ამასთან, </a:t>
          </a:r>
          <a:r>
            <a:rPr lang="en-US" sz="1100" b="0">
              <a:latin typeface="AcadNusx" pitchFamily="2" charset="0"/>
            </a:rPr>
            <a:t>dadgenili ar aris </a:t>
          </a:r>
          <a:r>
            <a:rPr lang="ka-GE" sz="1100" b="0">
              <a:latin typeface="AcadNusx" pitchFamily="2" charset="0"/>
            </a:rPr>
            <a:t>დებიტორი (ამნაზღაურებელი</a:t>
          </a:r>
          <a:r>
            <a:rPr lang="en-US" sz="1100" b="0">
              <a:latin typeface="AcadNusx" pitchFamily="2" charset="0"/>
            </a:rPr>
            <a:t>)</a:t>
          </a:r>
          <a:r>
            <a:rPr lang="ka-GE" sz="1100" b="0">
              <a:latin typeface="AcadNusx" pitchFamily="2" charset="0"/>
            </a:rPr>
            <a:t> ან/და მიმთვისებელი</a:t>
          </a:r>
          <a:endParaRPr lang="en-US" sz="1100" b="0">
            <a:latin typeface="AcadNusx" pitchFamily="2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/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BF58B440-86E7-403E-876F-06E9C28E21EA}">
      <dgm:prSet phldrT="[Text]" custT="1"/>
      <dgm:spPr/>
      <dgm:t>
        <a:bodyPr/>
        <a:lstStyle/>
        <a:p>
          <a:r>
            <a:rPr lang="en-US" sz="1100" b="0" baseline="0">
              <a:latin typeface="AcadNusx" pitchFamily="2" charset="0"/>
            </a:rPr>
            <a:t>Semowmebis dasrulebamde </a:t>
          </a:r>
          <a:r>
            <a:rPr lang="ka-GE" sz="1100" b="0" baseline="0">
              <a:latin typeface="AcadNusx" pitchFamily="2" charset="0"/>
            </a:rPr>
            <a:t>მიღებული იქნა მთავრობის დადგენილება, რომლის მიხედვითაც შაქრის ფხვნილის შენახვის პროცესში დანაკარგის ნორმა დადგინდა </a:t>
          </a:r>
          <a:r>
            <a:rPr lang="en-US" sz="1100" b="0" baseline="0">
              <a:latin typeface="AcadNusx" pitchFamily="2" charset="0"/>
            </a:rPr>
            <a:t>  2</a:t>
          </a:r>
          <a:r>
            <a:rPr lang="ka-GE" sz="1100" b="0" baseline="0">
              <a:latin typeface="AcadNusx" pitchFamily="2" charset="0"/>
            </a:rPr>
            <a:t>.5%–ის ოდენობით. </a:t>
          </a:r>
        </a:p>
        <a:p>
          <a:r>
            <a:rPr lang="ka-GE" sz="1100" b="0" baseline="0">
              <a:latin typeface="AcadNusx" pitchFamily="2" charset="0"/>
            </a:rPr>
            <a:t> </a:t>
          </a:r>
          <a:endParaRPr lang="en-US" sz="1100" b="0">
            <a:latin typeface="AcadNusx" pitchFamily="2" charset="0"/>
          </a:endParaRPr>
        </a:p>
      </dgm:t>
    </dgm:pt>
    <dgm:pt modelId="{6D1964B6-46CF-4989-85BD-7B3B294206D0}" type="parTrans" cxnId="{4A428345-2B5E-417C-A4F9-746CDEF90E08}">
      <dgm:prSet/>
      <dgm:spPr/>
      <dgm:t>
        <a:bodyPr/>
        <a:lstStyle/>
        <a:p>
          <a:endParaRPr lang="en-US"/>
        </a:p>
      </dgm:t>
    </dgm:pt>
    <dgm:pt modelId="{EC39D4B6-C29A-4D69-BEEE-971FA2104B00}" type="sibTrans" cxnId="{4A428345-2B5E-417C-A4F9-746CDEF90E08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>
              <a:latin typeface="AcadNusx" pitchFamily="2" charset="0"/>
            </a:rPr>
            <a:t>პირი</a:t>
          </a:r>
          <a:r>
            <a:rPr lang="en-US" sz="1100" b="0">
              <a:latin typeface="AcadNusx" pitchFamily="2" charset="0"/>
            </a:rPr>
            <a:t>s qmedebaSi sagadasaxado samarTaldarRveva ar ikveTeba</a:t>
          </a: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/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/>
        </a:p>
      </dgm:t>
    </dgm:pt>
    <dgm:pt modelId="{6A418423-B116-4A9A-85A6-EEA96B07BC30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Saqris danakargze ar </a:t>
          </a:r>
          <a:r>
            <a:rPr lang="ka-GE" sz="1100" b="0">
              <a:latin typeface="AcadNusx" pitchFamily="2" charset="0"/>
            </a:rPr>
            <a:t>არსებობს შესაბამისი უფლებამოსილი ორგანოს მიერ დადგენილი ზღვრული ნორმა</a:t>
          </a:r>
          <a:r>
            <a:rPr lang="en-US" sz="1100" b="0">
              <a:latin typeface="AcadNusx" pitchFamily="2" charset="0"/>
            </a:rPr>
            <a:t> </a:t>
          </a:r>
          <a:endParaRPr lang="en-US" sz="1100" b="0"/>
        </a:p>
      </dgm:t>
    </dgm:pt>
    <dgm:pt modelId="{FB3A48FE-B183-49E2-A9D8-B92AD56DB69E}" type="parTrans" cxnId="{29BF2FFE-37D6-49A7-AE78-EF2EFB855557}">
      <dgm:prSet/>
      <dgm:spPr/>
      <dgm:t>
        <a:bodyPr/>
        <a:lstStyle/>
        <a:p>
          <a:endParaRPr lang="en-US"/>
        </a:p>
      </dgm:t>
    </dgm:pt>
    <dgm:pt modelId="{5A905A42-96CD-4DEC-9615-4C0014165B62}" type="sibTrans" cxnId="{29BF2FFE-37D6-49A7-AE78-EF2EFB855557}">
      <dgm:prSet/>
      <dgm:spPr/>
      <dgm:t>
        <a:bodyPr/>
        <a:lstStyle/>
        <a:p>
          <a:endParaRPr lang="en-US"/>
        </a:p>
      </dgm:t>
    </dgm:pt>
    <dgm:pt modelId="{9A2158E5-A0C2-4EC2-B452-6686CEE46C8A}">
      <dgm:prSet custT="1"/>
      <dgm:spPr/>
      <dgm:t>
        <a:bodyPr/>
        <a:lstStyle/>
        <a:p>
          <a:r>
            <a:rPr lang="ka-GE" sz="1100" b="0">
              <a:latin typeface="AcadNusx" pitchFamily="2" charset="0"/>
            </a:rPr>
            <a:t>საგადასახადო</a:t>
          </a:r>
          <a:r>
            <a:rPr lang="ka-GE" sz="1100" b="0" baseline="0">
              <a:latin typeface="AcadNusx" pitchFamily="2" charset="0"/>
            </a:rPr>
            <a:t> ორგანო  მიმართავს საქართველოს ფინანსთა სამინისტროს საკითხის სამთავრობო კომისიაზე განსახილველად. ამასთან</a:t>
          </a:r>
          <a:r>
            <a:rPr lang="en-US" sz="1100" b="0">
              <a:latin typeface="AcadNusx" pitchFamily="2" charset="0"/>
            </a:rPr>
            <a:t>, </a:t>
          </a:r>
          <a:r>
            <a:rPr lang="ka-GE" sz="1100" b="0">
              <a:latin typeface="AcadNusx" pitchFamily="2" charset="0"/>
            </a:rPr>
            <a:t>თუ შემოწმების დასრულებამდე არ იქნა მიღებული შესაბამისი გადაწყვეტილება, </a:t>
          </a:r>
          <a:r>
            <a:rPr lang="ka-GE" sz="1100" b="0"/>
            <a:t>სხვა ეპიზოდების მიხედვით </a:t>
          </a:r>
          <a:r>
            <a:rPr lang="en-US" sz="1100" b="0">
              <a:latin typeface="AcadNusx" pitchFamily="2" charset="0"/>
            </a:rPr>
            <a:t>dgeba sagadasaxado Semowmebis Sualeduri aqti</a:t>
          </a:r>
          <a:endParaRPr lang="en-US" sz="1100" b="0"/>
        </a:p>
      </dgm:t>
    </dgm:pt>
    <dgm:pt modelId="{F1B81DF0-DE99-446E-BE2A-B3C1DF6C5FEE}" type="parTrans" cxnId="{304396F5-199A-497D-B751-C88618B04F22}">
      <dgm:prSet/>
      <dgm:spPr/>
      <dgm:t>
        <a:bodyPr/>
        <a:lstStyle/>
        <a:p>
          <a:endParaRPr lang="en-US"/>
        </a:p>
      </dgm:t>
    </dgm:pt>
    <dgm:pt modelId="{7F301226-1679-40F2-85C1-BDF13DE15D37}" type="sibTrans" cxnId="{304396F5-199A-497D-B751-C88618B04F22}">
      <dgm:prSet/>
      <dgm:spPr/>
      <dgm:t>
        <a:bodyPr/>
        <a:lstStyle/>
        <a:p>
          <a:endParaRPr lang="en-US"/>
        </a:p>
      </dgm:t>
    </dgm:pt>
    <dgm:pt modelId="{457EF2AF-8B74-405E-B104-4823D82BB9AF}">
      <dgm:prSet custT="1"/>
      <dgm:spPr/>
      <dgm:t>
        <a:bodyPr/>
        <a:lstStyle/>
        <a:p>
          <a:r>
            <a:rPr lang="ka-GE" sz="1100" b="0"/>
            <a:t>წინა პერიოდებში ჩატარებული მიმდინარე კონტროლის პროცედურებით სამართალდარღვევა </a:t>
          </a:r>
          <a:r>
            <a:rPr lang="en-US" sz="1100" b="0"/>
            <a:t>(</a:t>
          </a:r>
          <a:r>
            <a:rPr lang="ka-GE" sz="1100" b="0"/>
            <a:t>პირველადი დოკუმენტის გარეშე რეალიზაცია – მოხმარება, ჩეკის ამოურტყმელობა, პირადი მოხმარებისათვის გამოყენება</a:t>
          </a:r>
          <a:r>
            <a:rPr lang="en-US" sz="1100" b="0"/>
            <a:t>)</a:t>
          </a:r>
          <a:r>
            <a:rPr lang="ka-GE" sz="1100" b="0"/>
            <a:t> გამოვლენილი არ არის </a:t>
          </a:r>
          <a:endParaRPr lang="en-US" sz="1100" b="0"/>
        </a:p>
      </dgm:t>
    </dgm:pt>
    <dgm:pt modelId="{7ED0ADA8-08D8-4D77-B602-24A725765214}" type="parTrans" cxnId="{D5B77371-114B-4072-B431-F3F05FA55323}">
      <dgm:prSet/>
      <dgm:spPr/>
      <dgm:t>
        <a:bodyPr/>
        <a:lstStyle/>
        <a:p>
          <a:endParaRPr lang="en-US"/>
        </a:p>
      </dgm:t>
    </dgm:pt>
    <dgm:pt modelId="{C0337C2C-3FA4-42C4-A753-5893ACFC74A2}" type="sibTrans" cxnId="{D5B77371-114B-4072-B431-F3F05FA55323}">
      <dgm:prSet/>
      <dgm:spPr/>
      <dgm:t>
        <a:bodyPr/>
        <a:lstStyle/>
        <a:p>
          <a:endParaRPr lang="en-US"/>
        </a:p>
      </dgm:t>
    </dgm:pt>
    <dgm:pt modelId="{0CDC5B0B-D141-43DB-B509-D945FEB1BDD8}">
      <dgm:prSet custT="1"/>
      <dgm:spPr/>
      <dgm:t>
        <a:bodyPr/>
        <a:lstStyle/>
        <a:p>
          <a:r>
            <a:rPr lang="ka-GE" sz="1100" b="0" baseline="0">
              <a:latin typeface="AcadNusx" pitchFamily="2" charset="0"/>
            </a:rPr>
            <a:t>გა</a:t>
          </a:r>
          <a:r>
            <a:rPr lang="en-US" sz="1100" b="0" baseline="0">
              <a:latin typeface="AcadNusx" pitchFamily="2" charset="0"/>
            </a:rPr>
            <a:t>movlenili nakleboba</a:t>
          </a:r>
          <a:r>
            <a:rPr lang="ka-GE" sz="1100" b="0" baseline="0">
              <a:latin typeface="AcadNusx" pitchFamily="2" charset="0"/>
            </a:rPr>
            <a:t>  </a:t>
          </a:r>
          <a:r>
            <a:rPr lang="en-US" sz="1100" b="0" baseline="0">
              <a:latin typeface="AcadNusx" pitchFamily="2" charset="0"/>
            </a:rPr>
            <a:t>(2</a:t>
          </a:r>
          <a:r>
            <a:rPr lang="ka-GE" sz="1100" b="0" baseline="0">
              <a:latin typeface="AcadNusx" pitchFamily="2" charset="0"/>
            </a:rPr>
            <a:t>%</a:t>
          </a:r>
          <a:r>
            <a:rPr lang="en-US" sz="1100" b="0" baseline="0">
              <a:latin typeface="AcadNusx" pitchFamily="2" charset="0"/>
            </a:rPr>
            <a:t>)</a:t>
          </a:r>
          <a:r>
            <a:rPr lang="ka-GE" sz="1100" b="0" baseline="0">
              <a:latin typeface="AcadNusx" pitchFamily="2" charset="0"/>
            </a:rPr>
            <a:t> </a:t>
          </a:r>
          <a:r>
            <a:rPr lang="en-US" sz="1100" b="0" baseline="0">
              <a:latin typeface="AcadNusx" pitchFamily="2" charset="0"/>
            </a:rPr>
            <a:t>ar </a:t>
          </a:r>
          <a:r>
            <a:rPr lang="ka-GE" sz="1100" b="0" baseline="0">
              <a:latin typeface="AcadNusx" pitchFamily="2" charset="0"/>
            </a:rPr>
            <a:t>ჩაითვლება  დანაკლისად</a:t>
          </a:r>
          <a:endParaRPr lang="en-US" sz="1100" b="0"/>
        </a:p>
      </dgm:t>
    </dgm:pt>
    <dgm:pt modelId="{E590D722-DEB9-4533-A578-D77FE2AFB29C}" type="parTrans" cxnId="{245DC5AB-C6AC-477C-AB82-71054C615323}">
      <dgm:prSet/>
      <dgm:spPr/>
      <dgm:t>
        <a:bodyPr/>
        <a:lstStyle/>
        <a:p>
          <a:endParaRPr lang="en-US"/>
        </a:p>
      </dgm:t>
    </dgm:pt>
    <dgm:pt modelId="{A9AEA4EA-7361-463C-94F8-F4122F7F2928}" type="sibTrans" cxnId="{245DC5AB-C6AC-477C-AB82-71054C615323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  <dgm:t>
        <a:bodyPr/>
        <a:lstStyle/>
        <a:p>
          <a:endParaRPr lang="en-US"/>
        </a:p>
      </dgm:t>
    </dgm:pt>
    <dgm:pt modelId="{C557614C-F630-4D5F-BE22-AB9FC945D279}" type="pres">
      <dgm:prSet presAssocID="{6EDDC9A4-7743-45A1-A47F-DDC8AA334378}" presName="rootComposite" presStyleCnt="0"/>
      <dgm:spPr/>
      <dgm:t>
        <a:bodyPr/>
        <a:lstStyle/>
        <a:p>
          <a:endParaRPr lang="en-US"/>
        </a:p>
      </dgm:t>
    </dgm:pt>
    <dgm:pt modelId="{1A83EF98-3231-40EA-B1D6-7E43DBA651A6}" type="pres">
      <dgm:prSet presAssocID="{6EDDC9A4-7743-45A1-A47F-DDC8AA334378}" presName="rootText" presStyleLbl="node1" presStyleIdx="0" presStyleCnt="3" custScaleX="87590" custScaleY="70432" custLinFactNeighborX="-43" custLinFactNeighborY="-6065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  <dgm:t>
        <a:bodyPr/>
        <a:lstStyle/>
        <a:p>
          <a:endParaRPr lang="en-US"/>
        </a:p>
      </dgm:t>
    </dgm:pt>
    <dgm:pt modelId="{934F8C64-EA97-4C0F-8892-ABF906E6ACBF}" type="pres">
      <dgm:prSet presAssocID="{D0F3CCD6-9413-42AD-AE48-0BE3FC72830A}" presName="Name13" presStyleLbl="parChTrans1D2" presStyleIdx="0" presStyleCnt="7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7" custScaleX="140447" custScaleY="311782" custLinFactNeighborX="413" custLinFactNeighborY="-52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85355-55C9-4B96-9107-4CEE120782E9}" type="pres">
      <dgm:prSet presAssocID="{7ED0ADA8-08D8-4D77-B602-24A725765214}" presName="Name13" presStyleLbl="parChTrans1D2" presStyleIdx="1" presStyleCnt="7"/>
      <dgm:spPr/>
      <dgm:t>
        <a:bodyPr/>
        <a:lstStyle/>
        <a:p>
          <a:endParaRPr lang="en-US"/>
        </a:p>
      </dgm:t>
    </dgm:pt>
    <dgm:pt modelId="{C0E52E9C-7044-419D-BF78-7DDFDC4BBCC6}" type="pres">
      <dgm:prSet presAssocID="{457EF2AF-8B74-405E-B104-4823D82BB9AF}" presName="childText" presStyleLbl="bgAcc1" presStyleIdx="1" presStyleCnt="7" custScaleX="140617" custScaleY="290277" custLinFactNeighborX="721" custLinFactNeighborY="805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2E635-9E7D-4A07-A2EF-35F56B060DED}" type="pres">
      <dgm:prSet presAssocID="{FB3A48FE-B183-49E2-A9D8-B92AD56DB69E}" presName="Name13" presStyleLbl="parChTrans1D2" presStyleIdx="2" presStyleCnt="7"/>
      <dgm:spPr/>
      <dgm:t>
        <a:bodyPr/>
        <a:lstStyle/>
        <a:p>
          <a:endParaRPr lang="en-US"/>
        </a:p>
      </dgm:t>
    </dgm:pt>
    <dgm:pt modelId="{917A1280-2335-4F80-8FC8-1EAF92AF8E11}" type="pres">
      <dgm:prSet presAssocID="{6A418423-B116-4A9A-85A6-EEA96B07BC30}" presName="childText" presStyleLbl="bgAcc1" presStyleIdx="2" presStyleCnt="7" custAng="0" custScaleX="147628" custScaleY="132182" custLinFactY="-180287" custLinFactNeighborX="-3486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  <dgm:t>
        <a:bodyPr/>
        <a:lstStyle/>
        <a:p>
          <a:endParaRPr lang="en-US"/>
        </a:p>
      </dgm:t>
    </dgm:pt>
    <dgm:pt modelId="{9DE9E381-FFCB-4D13-B9AA-C091B657A585}" type="pres">
      <dgm:prSet presAssocID="{0864151C-55A8-4402-A51E-35DDE1DCFDCF}" presName="rootComposite" presStyleCnt="0"/>
      <dgm:spPr/>
      <dgm:t>
        <a:bodyPr/>
        <a:lstStyle/>
        <a:p>
          <a:endParaRPr lang="en-US"/>
        </a:p>
      </dgm:t>
    </dgm:pt>
    <dgm:pt modelId="{CCF1B5AD-441C-4182-AB14-F5EBF8654620}" type="pres">
      <dgm:prSet presAssocID="{0864151C-55A8-4402-A51E-35DDE1DCFDCF}" presName="rootText" presStyleLbl="node1" presStyleIdx="1" presStyleCnt="3" custAng="0" custScaleX="93797" custScaleY="73352" custLinFactNeighborX="-12761" custLinFactNeighborY="-62393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  <dgm:t>
        <a:bodyPr/>
        <a:lstStyle/>
        <a:p>
          <a:endParaRPr lang="en-US"/>
        </a:p>
      </dgm:t>
    </dgm:pt>
    <dgm:pt modelId="{32DB6800-16C8-4FF9-A79E-6E386C85A051}" type="pres">
      <dgm:prSet presAssocID="{F1B81DF0-DE99-446E-BE2A-B3C1DF6C5FEE}" presName="Name13" presStyleLbl="parChTrans1D2" presStyleIdx="3" presStyleCnt="7"/>
      <dgm:spPr/>
      <dgm:t>
        <a:bodyPr/>
        <a:lstStyle/>
        <a:p>
          <a:endParaRPr lang="en-US"/>
        </a:p>
      </dgm:t>
    </dgm:pt>
    <dgm:pt modelId="{6FD91E75-57FD-40CD-BAD9-39A64F29F088}" type="pres">
      <dgm:prSet presAssocID="{9A2158E5-A0C2-4EC2-B452-6686CEE46C8A}" presName="childText" presStyleLbl="bgAcc1" presStyleIdx="3" presStyleCnt="7" custScaleX="137912" custScaleY="304052" custLinFactNeighborX="-13207" custLinFactNeighborY="-529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B59B96-174F-4187-8703-3A97E3A8A53D}" type="pres">
      <dgm:prSet presAssocID="{E590D722-DEB9-4533-A578-D77FE2AFB29C}" presName="Name13" presStyleLbl="parChTrans1D2" presStyleIdx="4" presStyleCnt="7"/>
      <dgm:spPr/>
      <dgm:t>
        <a:bodyPr/>
        <a:lstStyle/>
        <a:p>
          <a:endParaRPr lang="en-US"/>
        </a:p>
      </dgm:t>
    </dgm:pt>
    <dgm:pt modelId="{ACDA9CD3-21FD-4236-B19B-C97DDEDB6E68}" type="pres">
      <dgm:prSet presAssocID="{0CDC5B0B-D141-43DB-B509-D945FEB1BDD8}" presName="childText" presStyleLbl="bgAcc1" presStyleIdx="4" presStyleCnt="7" custScaleX="132726" custScaleY="103475" custLinFactY="100000" custLinFactNeighborX="-12539" custLinFactNeighborY="1026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1638A2-545A-4452-A8C6-D9791C01508C}" type="pres">
      <dgm:prSet presAssocID="{6D1964B6-46CF-4989-85BD-7B3B294206D0}" presName="Name13" presStyleLbl="parChTrans1D2" presStyleIdx="5" presStyleCnt="7"/>
      <dgm:spPr/>
      <dgm:t>
        <a:bodyPr/>
        <a:lstStyle/>
        <a:p>
          <a:endParaRPr lang="en-US"/>
        </a:p>
      </dgm:t>
    </dgm:pt>
    <dgm:pt modelId="{6AE192CB-E520-492F-812A-8AB001E2F2FF}" type="pres">
      <dgm:prSet presAssocID="{BF58B440-86E7-403E-876F-06E9C28E21EA}" presName="childText" presStyleLbl="bgAcc1" presStyleIdx="5" presStyleCnt="7" custScaleX="136347" custScaleY="253486" custLinFactY="-95279" custLinFactNeighborX="-1631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  <dgm:t>
        <a:bodyPr/>
        <a:lstStyle/>
        <a:p>
          <a:endParaRPr lang="en-US"/>
        </a:p>
      </dgm:t>
    </dgm:pt>
    <dgm:pt modelId="{CE3720F1-9340-4685-87FD-D50F37CC033B}" type="pres">
      <dgm:prSet presAssocID="{E40EDAB5-D188-4812-A61A-95A9AC19C0AE}" presName="rootComposite" presStyleCnt="0"/>
      <dgm:spPr/>
      <dgm:t>
        <a:bodyPr/>
        <a:lstStyle/>
        <a:p>
          <a:endParaRPr lang="en-US"/>
        </a:p>
      </dgm:t>
    </dgm:pt>
    <dgm:pt modelId="{A52CC481-1E94-45D5-998C-116D7F06F43C}" type="pres">
      <dgm:prSet presAssocID="{E40EDAB5-D188-4812-A61A-95A9AC19C0AE}" presName="rootText" presStyleLbl="node1" presStyleIdx="2" presStyleCnt="3" custScaleY="71656" custLinFactNeighborX="-11424" custLinFactNeighborY="-51789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  <dgm:t>
        <a:bodyPr/>
        <a:lstStyle/>
        <a:p>
          <a:endParaRPr lang="en-US"/>
        </a:p>
      </dgm:t>
    </dgm:pt>
    <dgm:pt modelId="{EE9D00C4-D2C7-4FC5-8294-1E69973FB5F8}" type="pres">
      <dgm:prSet presAssocID="{63BFCA6C-BEC4-435A-8E72-0F4C0248610F}" presName="Name13" presStyleLbl="parChTrans1D2" presStyleIdx="6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7" custScaleX="174802" custScaleY="115988" custLinFactNeighborX="-19679" custLinFactNeighborY="-453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299FBA-24A2-4B76-AB09-53DA83EC675E}" type="presOf" srcId="{7ED0ADA8-08D8-4D77-B602-24A725765214}" destId="{BC085355-55C9-4B96-9107-4CEE120782E9}" srcOrd="0" destOrd="0" presId="urn:microsoft.com/office/officeart/2005/8/layout/hierarchy3"/>
    <dgm:cxn modelId="{29BF2FFE-37D6-49A7-AE78-EF2EFB855557}" srcId="{6EDDC9A4-7743-45A1-A47F-DDC8AA334378}" destId="{6A418423-B116-4A9A-85A6-EEA96B07BC30}" srcOrd="2" destOrd="0" parTransId="{FB3A48FE-B183-49E2-A9D8-B92AD56DB69E}" sibTransId="{5A905A42-96CD-4DEC-9615-4C0014165B62}"/>
    <dgm:cxn modelId="{36E0BFA6-B201-41E0-B06C-9F7125C36E3C}" type="presOf" srcId="{6A418423-B116-4A9A-85A6-EEA96B07BC30}" destId="{917A1280-2335-4F80-8FC8-1EAF92AF8E11}" srcOrd="0" destOrd="0" presId="urn:microsoft.com/office/officeart/2005/8/layout/hierarchy3"/>
    <dgm:cxn modelId="{EF3137B5-835F-4E19-B342-62C532377A68}" type="presOf" srcId="{E590D722-DEB9-4533-A578-D77FE2AFB29C}" destId="{F3B59B96-174F-4187-8703-3A97E3A8A53D}" srcOrd="0" destOrd="0" presId="urn:microsoft.com/office/officeart/2005/8/layout/hierarchy3"/>
    <dgm:cxn modelId="{420072BB-937B-487B-AD7E-53D1EE7C7BD4}" type="presOf" srcId="{6EDDC9A4-7743-45A1-A47F-DDC8AA334378}" destId="{8E010497-E5A8-4319-AFB0-5D34092ECD88}" srcOrd="1" destOrd="0" presId="urn:microsoft.com/office/officeart/2005/8/layout/hierarchy3"/>
    <dgm:cxn modelId="{4AE6238E-9316-465F-8098-78D638EEA20F}" type="presOf" srcId="{F1B81DF0-DE99-446E-BE2A-B3C1DF6C5FEE}" destId="{32DB6800-16C8-4FF9-A79E-6E386C85A051}" srcOrd="0" destOrd="0" presId="urn:microsoft.com/office/officeart/2005/8/layout/hierarchy3"/>
    <dgm:cxn modelId="{974E71B4-7746-4E0A-8B11-4890D153FA5E}" type="presOf" srcId="{E40EDAB5-D188-4812-A61A-95A9AC19C0AE}" destId="{A52CC481-1E94-45D5-998C-116D7F06F43C}" srcOrd="0" destOrd="0" presId="urn:microsoft.com/office/officeart/2005/8/layout/hierarchy3"/>
    <dgm:cxn modelId="{245DC5AB-C6AC-477C-AB82-71054C615323}" srcId="{0864151C-55A8-4402-A51E-35DDE1DCFDCF}" destId="{0CDC5B0B-D141-43DB-B509-D945FEB1BDD8}" srcOrd="1" destOrd="0" parTransId="{E590D722-DEB9-4533-A578-D77FE2AFB29C}" sibTransId="{A9AEA4EA-7361-463C-94F8-F4122F7F2928}"/>
    <dgm:cxn modelId="{4D4A4064-7BA3-48D0-9707-01EE1C6B4F46}" type="presOf" srcId="{FB3A48FE-B183-49E2-A9D8-B92AD56DB69E}" destId="{FAC2E635-9E7D-4A07-A2EF-35F56B060DED}" srcOrd="0" destOrd="0" presId="urn:microsoft.com/office/officeart/2005/8/layout/hierarchy3"/>
    <dgm:cxn modelId="{21DB041B-F2E3-44BB-A7F0-A1698319DD1F}" type="presOf" srcId="{0864151C-55A8-4402-A51E-35DDE1DCFDCF}" destId="{CCF1B5AD-441C-4182-AB14-F5EBF8654620}" srcOrd="0" destOrd="0" presId="urn:microsoft.com/office/officeart/2005/8/layout/hierarchy3"/>
    <dgm:cxn modelId="{60A79E0B-F311-4EDA-B577-932003EC8E72}" type="presOf" srcId="{457EF2AF-8B74-405E-B104-4823D82BB9AF}" destId="{C0E52E9C-7044-419D-BF78-7DDFDC4BBCC6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477A191E-84DD-4409-BB7D-4999FB9F910D}" type="presOf" srcId="{AF2C8C0F-097D-4DC9-9C67-E8D19F634135}" destId="{B388476D-662D-499E-86FF-075E40B9B11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308AB6F-C585-4CCF-B219-8775E743F378}" type="presOf" srcId="{0864151C-55A8-4402-A51E-35DDE1DCFDCF}" destId="{F5A8D68E-1317-4112-8179-3D951CA9F398}" srcOrd="1" destOrd="0" presId="urn:microsoft.com/office/officeart/2005/8/layout/hierarchy3"/>
    <dgm:cxn modelId="{501B0C17-EE61-4EE4-BC3D-FF2DC91E02A6}" type="presOf" srcId="{63BFCA6C-BEC4-435A-8E72-0F4C0248610F}" destId="{EE9D00C4-D2C7-4FC5-8294-1E69973FB5F8}" srcOrd="0" destOrd="0" presId="urn:microsoft.com/office/officeart/2005/8/layout/hierarchy3"/>
    <dgm:cxn modelId="{8A00C2B1-4657-4585-9150-4807FAF0FFCC}" type="presOf" srcId="{BF58B440-86E7-403E-876F-06E9C28E21EA}" destId="{6AE192CB-E520-492F-812A-8AB001E2F2FF}" srcOrd="0" destOrd="0" presId="urn:microsoft.com/office/officeart/2005/8/layout/hierarchy3"/>
    <dgm:cxn modelId="{A4D6FDDD-9BFE-4D4D-8E35-C2941E2D3F4A}" type="presOf" srcId="{9A2158E5-A0C2-4EC2-B452-6686CEE46C8A}" destId="{6FD91E75-57FD-40CD-BAD9-39A64F29F088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F2A603FA-8EE3-48D2-B0C4-79CF43637926}" type="presOf" srcId="{E40EDAB5-D188-4812-A61A-95A9AC19C0AE}" destId="{FA81A31F-68B4-47C4-B547-823393526F80}" srcOrd="1" destOrd="0" presId="urn:microsoft.com/office/officeart/2005/8/layout/hierarchy3"/>
    <dgm:cxn modelId="{D5B77371-114B-4072-B431-F3F05FA55323}" srcId="{6EDDC9A4-7743-45A1-A47F-DDC8AA334378}" destId="{457EF2AF-8B74-405E-B104-4823D82BB9AF}" srcOrd="1" destOrd="0" parTransId="{7ED0ADA8-08D8-4D77-B602-24A725765214}" sibTransId="{C0337C2C-3FA4-42C4-A753-5893ACFC74A2}"/>
    <dgm:cxn modelId="{5103896B-1656-4F58-989E-DC5F2D31F689}" type="presOf" srcId="{FEABC0E6-7B70-44F3-B8B5-8EBCD8C6550A}" destId="{FB6A285C-5183-4322-9201-942A845FA662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DB7F1647-74A5-4148-BAA4-5BEAE12C4841}" type="presOf" srcId="{B4D11B42-E642-4237-B8F9-795C9B3B1616}" destId="{5833CB5C-BF6D-4796-A3D1-E840B57D7143}" srcOrd="0" destOrd="0" presId="urn:microsoft.com/office/officeart/2005/8/layout/hierarchy3"/>
    <dgm:cxn modelId="{304396F5-199A-497D-B751-C88618B04F22}" srcId="{0864151C-55A8-4402-A51E-35DDE1DCFDCF}" destId="{9A2158E5-A0C2-4EC2-B452-6686CEE46C8A}" srcOrd="0" destOrd="0" parTransId="{F1B81DF0-DE99-446E-BE2A-B3C1DF6C5FEE}" sibTransId="{7F301226-1679-40F2-85C1-BDF13DE15D37}"/>
    <dgm:cxn modelId="{36ACF88E-03B7-42D0-9C85-B3EEC84FD85B}" type="presOf" srcId="{D0F3CCD6-9413-42AD-AE48-0BE3FC72830A}" destId="{934F8C64-EA97-4C0F-8892-ABF906E6ACBF}" srcOrd="0" destOrd="0" presId="urn:microsoft.com/office/officeart/2005/8/layout/hierarchy3"/>
    <dgm:cxn modelId="{4A428345-2B5E-417C-A4F9-746CDEF90E08}" srcId="{0864151C-55A8-4402-A51E-35DDE1DCFDCF}" destId="{BF58B440-86E7-403E-876F-06E9C28E21EA}" srcOrd="2" destOrd="0" parTransId="{6D1964B6-46CF-4989-85BD-7B3B294206D0}" sibTransId="{EC39D4B6-C29A-4D69-BEEE-971FA2104B00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482BE2DE-1CB3-4EC0-AC8B-C53B030137EB}" type="presOf" srcId="{6EDDC9A4-7743-45A1-A47F-DDC8AA334378}" destId="{1A83EF98-3231-40EA-B1D6-7E43DBA651A6}" srcOrd="0" destOrd="0" presId="urn:microsoft.com/office/officeart/2005/8/layout/hierarchy3"/>
    <dgm:cxn modelId="{2F4E8997-193A-463E-810D-4623261BBF91}" type="presOf" srcId="{0CDC5B0B-D141-43DB-B509-D945FEB1BDD8}" destId="{ACDA9CD3-21FD-4236-B19B-C97DDEDB6E68}" srcOrd="0" destOrd="0" presId="urn:microsoft.com/office/officeart/2005/8/layout/hierarchy3"/>
    <dgm:cxn modelId="{A43A6B14-E7C4-489D-9E92-DA4340D2C312}" type="presOf" srcId="{6D1964B6-46CF-4989-85BD-7B3B294206D0}" destId="{801638A2-545A-4452-A8C6-D9791C01508C}" srcOrd="0" destOrd="0" presId="urn:microsoft.com/office/officeart/2005/8/layout/hierarchy3"/>
    <dgm:cxn modelId="{2344BDEE-8782-41F0-B5E6-5FAC2BEA2293}" type="presParOf" srcId="{B388476D-662D-499E-86FF-075E40B9B116}" destId="{4CCE11F2-9671-4C6B-9F76-2C10D78361EF}" srcOrd="0" destOrd="0" presId="urn:microsoft.com/office/officeart/2005/8/layout/hierarchy3"/>
    <dgm:cxn modelId="{1B790978-4D8E-4D5D-8327-9FEF24592217}" type="presParOf" srcId="{4CCE11F2-9671-4C6B-9F76-2C10D78361EF}" destId="{C557614C-F630-4D5F-BE22-AB9FC945D279}" srcOrd="0" destOrd="0" presId="urn:microsoft.com/office/officeart/2005/8/layout/hierarchy3"/>
    <dgm:cxn modelId="{E8E2642B-E4C7-4C3B-8765-645ED7AC4763}" type="presParOf" srcId="{C557614C-F630-4D5F-BE22-AB9FC945D279}" destId="{1A83EF98-3231-40EA-B1D6-7E43DBA651A6}" srcOrd="0" destOrd="0" presId="urn:microsoft.com/office/officeart/2005/8/layout/hierarchy3"/>
    <dgm:cxn modelId="{533114E3-1F04-4C18-9EB7-9287B9C01BD2}" type="presParOf" srcId="{C557614C-F630-4D5F-BE22-AB9FC945D279}" destId="{8E010497-E5A8-4319-AFB0-5D34092ECD88}" srcOrd="1" destOrd="0" presId="urn:microsoft.com/office/officeart/2005/8/layout/hierarchy3"/>
    <dgm:cxn modelId="{C9583952-4B85-4CA9-9F43-384BA6EF418B}" type="presParOf" srcId="{4CCE11F2-9671-4C6B-9F76-2C10D78361EF}" destId="{2F8125D7-8EE8-4988-87E0-9DDFA76BED4A}" srcOrd="1" destOrd="0" presId="urn:microsoft.com/office/officeart/2005/8/layout/hierarchy3"/>
    <dgm:cxn modelId="{8F5933A4-1A25-4DCE-A45A-4CE2B963C031}" type="presParOf" srcId="{2F8125D7-8EE8-4988-87E0-9DDFA76BED4A}" destId="{934F8C64-EA97-4C0F-8892-ABF906E6ACBF}" srcOrd="0" destOrd="0" presId="urn:microsoft.com/office/officeart/2005/8/layout/hierarchy3"/>
    <dgm:cxn modelId="{48D90F06-65D9-467D-9C32-E669A2246909}" type="presParOf" srcId="{2F8125D7-8EE8-4988-87E0-9DDFA76BED4A}" destId="{FB6A285C-5183-4322-9201-942A845FA662}" srcOrd="1" destOrd="0" presId="urn:microsoft.com/office/officeart/2005/8/layout/hierarchy3"/>
    <dgm:cxn modelId="{BF78F29C-5CA3-46D1-8036-A84F083A0CA7}" type="presParOf" srcId="{2F8125D7-8EE8-4988-87E0-9DDFA76BED4A}" destId="{BC085355-55C9-4B96-9107-4CEE120782E9}" srcOrd="2" destOrd="0" presId="urn:microsoft.com/office/officeart/2005/8/layout/hierarchy3"/>
    <dgm:cxn modelId="{A0AFC8D3-A157-435F-87D5-1BBCA07E3286}" type="presParOf" srcId="{2F8125D7-8EE8-4988-87E0-9DDFA76BED4A}" destId="{C0E52E9C-7044-419D-BF78-7DDFDC4BBCC6}" srcOrd="3" destOrd="0" presId="urn:microsoft.com/office/officeart/2005/8/layout/hierarchy3"/>
    <dgm:cxn modelId="{6F45A2AB-5E34-4C50-AF58-88CB20156A1D}" type="presParOf" srcId="{2F8125D7-8EE8-4988-87E0-9DDFA76BED4A}" destId="{FAC2E635-9E7D-4A07-A2EF-35F56B060DED}" srcOrd="4" destOrd="0" presId="urn:microsoft.com/office/officeart/2005/8/layout/hierarchy3"/>
    <dgm:cxn modelId="{20E157CC-1E65-4A3A-8293-3FC76B3C592E}" type="presParOf" srcId="{2F8125D7-8EE8-4988-87E0-9DDFA76BED4A}" destId="{917A1280-2335-4F80-8FC8-1EAF92AF8E11}" srcOrd="5" destOrd="0" presId="urn:microsoft.com/office/officeart/2005/8/layout/hierarchy3"/>
    <dgm:cxn modelId="{D66AF6C5-E117-4976-8509-B7DD03361C0A}" type="presParOf" srcId="{B388476D-662D-499E-86FF-075E40B9B116}" destId="{2FB5DE3C-867A-44B8-89CD-BAF599600FD9}" srcOrd="1" destOrd="0" presId="urn:microsoft.com/office/officeart/2005/8/layout/hierarchy3"/>
    <dgm:cxn modelId="{D9A7120C-0543-4796-81F0-4A8392CA5603}" type="presParOf" srcId="{2FB5DE3C-867A-44B8-89CD-BAF599600FD9}" destId="{9DE9E381-FFCB-4D13-B9AA-C091B657A585}" srcOrd="0" destOrd="0" presId="urn:microsoft.com/office/officeart/2005/8/layout/hierarchy3"/>
    <dgm:cxn modelId="{B4AC86FE-C78D-43EA-A712-3FC9F56F3886}" type="presParOf" srcId="{9DE9E381-FFCB-4D13-B9AA-C091B657A585}" destId="{CCF1B5AD-441C-4182-AB14-F5EBF8654620}" srcOrd="0" destOrd="0" presId="urn:microsoft.com/office/officeart/2005/8/layout/hierarchy3"/>
    <dgm:cxn modelId="{0E8BF0E5-F110-45A8-B13C-72806AD45DBB}" type="presParOf" srcId="{9DE9E381-FFCB-4D13-B9AA-C091B657A585}" destId="{F5A8D68E-1317-4112-8179-3D951CA9F398}" srcOrd="1" destOrd="0" presId="urn:microsoft.com/office/officeart/2005/8/layout/hierarchy3"/>
    <dgm:cxn modelId="{494ECBEB-DC0A-45F7-A7FC-30437D0D5591}" type="presParOf" srcId="{2FB5DE3C-867A-44B8-89CD-BAF599600FD9}" destId="{25491ECF-4A66-42F1-8AA3-00082B855958}" srcOrd="1" destOrd="0" presId="urn:microsoft.com/office/officeart/2005/8/layout/hierarchy3"/>
    <dgm:cxn modelId="{6625E8E0-B2D7-4959-BC43-032981FAC344}" type="presParOf" srcId="{25491ECF-4A66-42F1-8AA3-00082B855958}" destId="{32DB6800-16C8-4FF9-A79E-6E386C85A051}" srcOrd="0" destOrd="0" presId="urn:microsoft.com/office/officeart/2005/8/layout/hierarchy3"/>
    <dgm:cxn modelId="{FD073322-0B40-4FD6-B061-B87938C3169F}" type="presParOf" srcId="{25491ECF-4A66-42F1-8AA3-00082B855958}" destId="{6FD91E75-57FD-40CD-BAD9-39A64F29F088}" srcOrd="1" destOrd="0" presId="urn:microsoft.com/office/officeart/2005/8/layout/hierarchy3"/>
    <dgm:cxn modelId="{163B5DC0-0F5A-4233-ACE6-F59C98CDB62A}" type="presParOf" srcId="{25491ECF-4A66-42F1-8AA3-00082B855958}" destId="{F3B59B96-174F-4187-8703-3A97E3A8A53D}" srcOrd="2" destOrd="0" presId="urn:microsoft.com/office/officeart/2005/8/layout/hierarchy3"/>
    <dgm:cxn modelId="{3961268F-C67A-4152-840C-D8A9B415147D}" type="presParOf" srcId="{25491ECF-4A66-42F1-8AA3-00082B855958}" destId="{ACDA9CD3-21FD-4236-B19B-C97DDEDB6E68}" srcOrd="3" destOrd="0" presId="urn:microsoft.com/office/officeart/2005/8/layout/hierarchy3"/>
    <dgm:cxn modelId="{3FA68B88-0C25-4AB7-8B1D-DA1909C3CAD5}" type="presParOf" srcId="{25491ECF-4A66-42F1-8AA3-00082B855958}" destId="{801638A2-545A-4452-A8C6-D9791C01508C}" srcOrd="4" destOrd="0" presId="urn:microsoft.com/office/officeart/2005/8/layout/hierarchy3"/>
    <dgm:cxn modelId="{498DF9AF-1438-41E7-A124-0B82C23C98D7}" type="presParOf" srcId="{25491ECF-4A66-42F1-8AA3-00082B855958}" destId="{6AE192CB-E520-492F-812A-8AB001E2F2FF}" srcOrd="5" destOrd="0" presId="urn:microsoft.com/office/officeart/2005/8/layout/hierarchy3"/>
    <dgm:cxn modelId="{1821DC89-96E5-4830-9C05-AA0DBAE82576}" type="presParOf" srcId="{B388476D-662D-499E-86FF-075E40B9B116}" destId="{B5F88AEE-451A-4C5A-8D98-001CB6888185}" srcOrd="2" destOrd="0" presId="urn:microsoft.com/office/officeart/2005/8/layout/hierarchy3"/>
    <dgm:cxn modelId="{9D81F8B9-1BCF-4A49-B2B2-644A2CFEFED9}" type="presParOf" srcId="{B5F88AEE-451A-4C5A-8D98-001CB6888185}" destId="{CE3720F1-9340-4685-87FD-D50F37CC033B}" srcOrd="0" destOrd="0" presId="urn:microsoft.com/office/officeart/2005/8/layout/hierarchy3"/>
    <dgm:cxn modelId="{0C0662F8-7730-483D-BC23-F807628A2670}" type="presParOf" srcId="{CE3720F1-9340-4685-87FD-D50F37CC033B}" destId="{A52CC481-1E94-45D5-998C-116D7F06F43C}" srcOrd="0" destOrd="0" presId="urn:microsoft.com/office/officeart/2005/8/layout/hierarchy3"/>
    <dgm:cxn modelId="{A3998D30-A0E6-4554-B9D9-95C110806906}" type="presParOf" srcId="{CE3720F1-9340-4685-87FD-D50F37CC033B}" destId="{FA81A31F-68B4-47C4-B547-823393526F80}" srcOrd="1" destOrd="0" presId="urn:microsoft.com/office/officeart/2005/8/layout/hierarchy3"/>
    <dgm:cxn modelId="{109986D8-CAA1-4E01-9A49-D5AE4DA87DD2}" type="presParOf" srcId="{B5F88AEE-451A-4C5A-8D98-001CB6888185}" destId="{13D5A3C6-CE80-425E-9D29-FCD90E15EBB7}" srcOrd="1" destOrd="0" presId="urn:microsoft.com/office/officeart/2005/8/layout/hierarchy3"/>
    <dgm:cxn modelId="{087C8002-7D34-4C8F-91F8-D2687390BADB}" type="presParOf" srcId="{13D5A3C6-CE80-425E-9D29-FCD90E15EBB7}" destId="{EE9D00C4-D2C7-4FC5-8294-1E69973FB5F8}" srcOrd="0" destOrd="0" presId="urn:microsoft.com/office/officeart/2005/8/layout/hierarchy3"/>
    <dgm:cxn modelId="{902F829F-CB73-4CAD-98F0-F5BEC20FFB3E}" type="presParOf" srcId="{13D5A3C6-CE80-425E-9D29-FCD90E15EBB7}" destId="{5833CB5C-BF6D-4796-A3D1-E840B57D7143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675" y="14074"/>
          <a:ext cx="1415327" cy="56903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faqtobrivi ga</a:t>
          </a:r>
          <a:r>
            <a:rPr lang="en-US" sz="1400" b="1" kern="1200">
              <a:solidFill>
                <a:schemeClr val="bg1"/>
              </a:solidFill>
              <a:latin typeface="AcadNusx" pitchFamily="2" charset="0"/>
            </a:rPr>
            <a:t>remoeb</a:t>
          </a:r>
          <a:r>
            <a:rPr lang="en-US" sz="1400" b="1" kern="1200">
              <a:latin typeface="AcadNusx" pitchFamily="2" charset="0"/>
            </a:rPr>
            <a:t>ebi</a:t>
          </a:r>
        </a:p>
      </dsp:txBody>
      <dsp:txXfrm>
        <a:off x="19342" y="30741"/>
        <a:ext cx="1381993" cy="535705"/>
      </dsp:txXfrm>
    </dsp:sp>
    <dsp:sp modelId="{934F8C64-EA97-4C0F-8892-ABF906E6ACBF}">
      <dsp:nvSpPr>
        <dsp:cNvPr id="0" name=""/>
        <dsp:cNvSpPr/>
      </dsp:nvSpPr>
      <dsp:spPr>
        <a:xfrm>
          <a:off x="144208" y="583113"/>
          <a:ext cx="147566" cy="1526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465"/>
              </a:lnTo>
              <a:lnTo>
                <a:pt x="147566" y="15264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91774" y="850093"/>
          <a:ext cx="1815535" cy="2518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AcadNusx" pitchFamily="2" charset="0"/>
            </a:rPr>
            <a:t>საწარმოს </a:t>
          </a:r>
          <a:r>
            <a:rPr lang="en-US" sz="1100" b="0" kern="1200">
              <a:latin typeface="AcadNusx" pitchFamily="2" charset="0"/>
            </a:rPr>
            <a:t>sagadasaxado SemowmebiT</a:t>
          </a:r>
          <a:r>
            <a:rPr lang="ka-GE" sz="1100" b="0" kern="1200">
              <a:latin typeface="AcadNusx" pitchFamily="2" charset="0"/>
            </a:rPr>
            <a:t> </a:t>
          </a:r>
          <a:r>
            <a:rPr lang="en-US" sz="1100" b="0" kern="1200">
              <a:latin typeface="AcadNusx" pitchFamily="2" charset="0"/>
            </a:rPr>
            <a:t>sacavSi</a:t>
          </a:r>
          <a:r>
            <a:rPr lang="ka-GE" sz="1100" b="0" kern="1200">
              <a:latin typeface="AcadNusx" pitchFamily="2" charset="0"/>
            </a:rPr>
            <a:t> </a:t>
          </a:r>
          <a:r>
            <a:rPr lang="en-US" sz="1100" b="0" kern="1200">
              <a:latin typeface="AcadNusx" pitchFamily="2" charset="0"/>
            </a:rPr>
            <a:t>daudginda</a:t>
          </a:r>
          <a:r>
            <a:rPr lang="ka-GE" sz="1100" b="0" kern="1200">
              <a:latin typeface="AcadNusx" pitchFamily="2" charset="0"/>
            </a:rPr>
            <a:t>  </a:t>
          </a:r>
          <a:r>
            <a:rPr lang="en-US" sz="1100" b="0" kern="1200">
              <a:latin typeface="AcadNusx" pitchFamily="2" charset="0"/>
            </a:rPr>
            <a:t>buRaltrul CanawerebTan SedarebiT Saqris fxvnilis </a:t>
          </a:r>
          <a:r>
            <a:rPr lang="ka-GE" sz="1100" b="0" kern="1200">
              <a:latin typeface="AcadNusx" pitchFamily="2" charset="0"/>
            </a:rPr>
            <a:t>ნაკლებობა </a:t>
          </a:r>
          <a:r>
            <a:rPr lang="en-US" sz="1100" b="0" kern="1200">
              <a:latin typeface="AcadNusx" pitchFamily="2" charset="0"/>
            </a:rPr>
            <a:t>saerTo masis 2%-is odenobiT.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AcadNusx" pitchFamily="2" charset="0"/>
            </a:rPr>
            <a:t>ამასთან, </a:t>
          </a:r>
          <a:r>
            <a:rPr lang="en-US" sz="1100" b="0" kern="1200">
              <a:latin typeface="AcadNusx" pitchFamily="2" charset="0"/>
            </a:rPr>
            <a:t>dadgenili ar aris </a:t>
          </a:r>
          <a:r>
            <a:rPr lang="ka-GE" sz="1100" b="0" kern="1200">
              <a:latin typeface="AcadNusx" pitchFamily="2" charset="0"/>
            </a:rPr>
            <a:t>დებიტორი (ამნაზღაურებელი</a:t>
          </a:r>
          <a:r>
            <a:rPr lang="en-US" sz="1100" b="0" kern="1200">
              <a:latin typeface="AcadNusx" pitchFamily="2" charset="0"/>
            </a:rPr>
            <a:t>)</a:t>
          </a:r>
          <a:r>
            <a:rPr lang="ka-GE" sz="1100" b="0" kern="1200">
              <a:latin typeface="AcadNusx" pitchFamily="2" charset="0"/>
            </a:rPr>
            <a:t> ან/და მიმთვისებელი</a:t>
          </a:r>
          <a:endParaRPr lang="en-US" sz="1100" b="0" kern="1200">
            <a:latin typeface="AcadNusx" pitchFamily="2" charset="0"/>
          </a:endParaRPr>
        </a:p>
      </dsp:txBody>
      <dsp:txXfrm>
        <a:off x="344949" y="903268"/>
        <a:ext cx="1709185" cy="2412622"/>
      </dsp:txXfrm>
    </dsp:sp>
    <dsp:sp modelId="{BC085355-55C9-4B96-9107-4CEE120782E9}">
      <dsp:nvSpPr>
        <dsp:cNvPr id="0" name=""/>
        <dsp:cNvSpPr/>
      </dsp:nvSpPr>
      <dsp:spPr>
        <a:xfrm>
          <a:off x="144208" y="583113"/>
          <a:ext cx="151547" cy="5236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6222"/>
              </a:lnTo>
              <a:lnTo>
                <a:pt x="151547" y="52362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52E9C-7044-419D-BF78-7DDFDC4BBCC6}">
      <dsp:nvSpPr>
        <dsp:cNvPr id="0" name=""/>
        <dsp:cNvSpPr/>
      </dsp:nvSpPr>
      <dsp:spPr>
        <a:xfrm>
          <a:off x="295755" y="4646722"/>
          <a:ext cx="1817733" cy="23452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/>
            <a:t>წინა პერიოდებში ჩატარებული მიმდინარე კონტროლის პროცედურებით სამართალდარღვევა </a:t>
          </a:r>
          <a:r>
            <a:rPr lang="en-US" sz="1100" b="0" kern="1200"/>
            <a:t>(</a:t>
          </a:r>
          <a:r>
            <a:rPr lang="ka-GE" sz="1100" b="0" kern="1200"/>
            <a:t>პირველადი დოკუმენტის გარეშე რეალიზაცია – მოხმარება, ჩეკის ამოურტყმელობა, პირადი მოხმარებისათვის გამოყენება</a:t>
          </a:r>
          <a:r>
            <a:rPr lang="en-US" sz="1100" b="0" kern="1200"/>
            <a:t>)</a:t>
          </a:r>
          <a:r>
            <a:rPr lang="ka-GE" sz="1100" b="0" kern="1200"/>
            <a:t> გამოვლენილი არ არის </a:t>
          </a:r>
          <a:endParaRPr lang="en-US" sz="1100" b="0" kern="1200"/>
        </a:p>
      </dsp:txBody>
      <dsp:txXfrm>
        <a:off x="348995" y="4699962"/>
        <a:ext cx="1711253" cy="2238747"/>
      </dsp:txXfrm>
    </dsp:sp>
    <dsp:sp modelId="{FAC2E635-9E7D-4A07-A2EF-35F56B060DED}">
      <dsp:nvSpPr>
        <dsp:cNvPr id="0" name=""/>
        <dsp:cNvSpPr/>
      </dsp:nvSpPr>
      <dsp:spPr>
        <a:xfrm>
          <a:off x="144208" y="583113"/>
          <a:ext cx="97164" cy="3421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1685"/>
              </a:lnTo>
              <a:lnTo>
                <a:pt x="97164" y="3421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A1280-2335-4F80-8FC8-1EAF92AF8E11}">
      <dsp:nvSpPr>
        <dsp:cNvPr id="0" name=""/>
        <dsp:cNvSpPr/>
      </dsp:nvSpPr>
      <dsp:spPr>
        <a:xfrm>
          <a:off x="241372" y="3470832"/>
          <a:ext cx="1908363" cy="1067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Saqris danakargze ar </a:t>
          </a:r>
          <a:r>
            <a:rPr lang="ka-GE" sz="1100" b="0" kern="1200">
              <a:latin typeface="AcadNusx" pitchFamily="2" charset="0"/>
            </a:rPr>
            <a:t>არსებობს შესაბამისი უფლებამოსილი ორგანოს მიერ დადგენილი ზღვრული ნორმა</a:t>
          </a:r>
          <a:r>
            <a:rPr lang="en-US" sz="1100" b="0" kern="1200">
              <a:latin typeface="AcadNusx" pitchFamily="2" charset="0"/>
            </a:rPr>
            <a:t> </a:t>
          </a:r>
          <a:endParaRPr lang="en-US" sz="1100" b="0" kern="1200"/>
        </a:p>
      </dsp:txBody>
      <dsp:txXfrm>
        <a:off x="272651" y="3502111"/>
        <a:ext cx="1845805" cy="1005376"/>
      </dsp:txXfrm>
    </dsp:sp>
    <dsp:sp modelId="{CCF1B5AD-441C-4182-AB14-F5EBF8654620}">
      <dsp:nvSpPr>
        <dsp:cNvPr id="0" name=""/>
        <dsp:cNvSpPr/>
      </dsp:nvSpPr>
      <dsp:spPr>
        <a:xfrm>
          <a:off x="2089438" y="0"/>
          <a:ext cx="1515623" cy="59263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Sefaseba</a:t>
          </a:r>
        </a:p>
      </dsp:txBody>
      <dsp:txXfrm>
        <a:off x="2106796" y="17358"/>
        <a:ext cx="1480907" cy="557914"/>
      </dsp:txXfrm>
    </dsp:sp>
    <dsp:sp modelId="{32DB6800-16C8-4FF9-A79E-6E386C85A051}">
      <dsp:nvSpPr>
        <dsp:cNvPr id="0" name=""/>
        <dsp:cNvSpPr/>
      </dsp:nvSpPr>
      <dsp:spPr>
        <a:xfrm>
          <a:off x="2241001" y="592631"/>
          <a:ext cx="187036" cy="1506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324"/>
              </a:lnTo>
              <a:lnTo>
                <a:pt x="187036" y="15063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91E75-57FD-40CD-BAD9-39A64F29F088}">
      <dsp:nvSpPr>
        <dsp:cNvPr id="0" name=""/>
        <dsp:cNvSpPr/>
      </dsp:nvSpPr>
      <dsp:spPr>
        <a:xfrm>
          <a:off x="2428037" y="870695"/>
          <a:ext cx="1782766" cy="2456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AcadNusx" pitchFamily="2" charset="0"/>
            </a:rPr>
            <a:t>საგადასახადო</a:t>
          </a:r>
          <a:r>
            <a:rPr lang="ka-GE" sz="1100" b="0" kern="1200" baseline="0">
              <a:latin typeface="AcadNusx" pitchFamily="2" charset="0"/>
            </a:rPr>
            <a:t> ორგანო  მიმართავს საქართველოს ფინანსთა სამინისტროს საკითხის სამთავრობო კომისიაზე განსახილველად. ამასთან</a:t>
          </a:r>
          <a:r>
            <a:rPr lang="en-US" sz="1100" b="0" kern="1200">
              <a:latin typeface="AcadNusx" pitchFamily="2" charset="0"/>
            </a:rPr>
            <a:t>, </a:t>
          </a:r>
          <a:r>
            <a:rPr lang="ka-GE" sz="1100" b="0" kern="1200">
              <a:latin typeface="AcadNusx" pitchFamily="2" charset="0"/>
            </a:rPr>
            <a:t>თუ შემოწმების დასრულებამდე არ იქნა მიღებული შესაბამისი გადაწყვეტილება, </a:t>
          </a:r>
          <a:r>
            <a:rPr lang="ka-GE" sz="1100" b="0" kern="1200"/>
            <a:t>სხვა ეპიზოდების მიხედვით </a:t>
          </a:r>
          <a:r>
            <a:rPr lang="en-US" sz="1100" b="0" kern="1200">
              <a:latin typeface="AcadNusx" pitchFamily="2" charset="0"/>
            </a:rPr>
            <a:t>dgeba sagadasaxado Semowmebis Sualeduri aqti</a:t>
          </a:r>
          <a:endParaRPr lang="en-US" sz="1100" b="0" kern="1200"/>
        </a:p>
      </dsp:txBody>
      <dsp:txXfrm>
        <a:off x="2480252" y="922910"/>
        <a:ext cx="1678336" cy="2352089"/>
      </dsp:txXfrm>
    </dsp:sp>
    <dsp:sp modelId="{F3B59B96-174F-4187-8703-3A97E3A8A53D}">
      <dsp:nvSpPr>
        <dsp:cNvPr id="0" name=""/>
        <dsp:cNvSpPr/>
      </dsp:nvSpPr>
      <dsp:spPr>
        <a:xfrm>
          <a:off x="2241001" y="592631"/>
          <a:ext cx="195671" cy="5420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0211"/>
              </a:lnTo>
              <a:lnTo>
                <a:pt x="195671" y="5420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A9CD3-21FD-4236-B19B-C97DDEDB6E68}">
      <dsp:nvSpPr>
        <dsp:cNvPr id="0" name=""/>
        <dsp:cNvSpPr/>
      </dsp:nvSpPr>
      <dsp:spPr>
        <a:xfrm>
          <a:off x="2436673" y="5594841"/>
          <a:ext cx="1715727" cy="8360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 baseline="0">
              <a:latin typeface="AcadNusx" pitchFamily="2" charset="0"/>
            </a:rPr>
            <a:t>გა</a:t>
          </a:r>
          <a:r>
            <a:rPr lang="en-US" sz="1100" b="0" kern="1200" baseline="0">
              <a:latin typeface="AcadNusx" pitchFamily="2" charset="0"/>
            </a:rPr>
            <a:t>movlenili nakleboba</a:t>
          </a:r>
          <a:r>
            <a:rPr lang="ka-GE" sz="1100" b="0" kern="1200" baseline="0">
              <a:latin typeface="AcadNusx" pitchFamily="2" charset="0"/>
            </a:rPr>
            <a:t>  </a:t>
          </a:r>
          <a:r>
            <a:rPr lang="en-US" sz="1100" b="0" kern="1200" baseline="0">
              <a:latin typeface="AcadNusx" pitchFamily="2" charset="0"/>
            </a:rPr>
            <a:t>(2</a:t>
          </a:r>
          <a:r>
            <a:rPr lang="ka-GE" sz="1100" b="0" kern="1200" baseline="0">
              <a:latin typeface="AcadNusx" pitchFamily="2" charset="0"/>
            </a:rPr>
            <a:t>%</a:t>
          </a:r>
          <a:r>
            <a:rPr lang="en-US" sz="1100" b="0" kern="1200" baseline="0">
              <a:latin typeface="AcadNusx" pitchFamily="2" charset="0"/>
            </a:rPr>
            <a:t>)</a:t>
          </a:r>
          <a:r>
            <a:rPr lang="ka-GE" sz="1100" b="0" kern="1200" baseline="0">
              <a:latin typeface="AcadNusx" pitchFamily="2" charset="0"/>
            </a:rPr>
            <a:t> </a:t>
          </a:r>
          <a:r>
            <a:rPr lang="en-US" sz="1100" b="0" kern="1200" baseline="0">
              <a:latin typeface="AcadNusx" pitchFamily="2" charset="0"/>
            </a:rPr>
            <a:t>ar </a:t>
          </a:r>
          <a:r>
            <a:rPr lang="ka-GE" sz="1100" b="0" kern="1200" baseline="0">
              <a:latin typeface="AcadNusx" pitchFamily="2" charset="0"/>
            </a:rPr>
            <a:t>ჩაითვლება  დანაკლისად</a:t>
          </a:r>
          <a:endParaRPr lang="en-US" sz="1100" b="0" kern="1200"/>
        </a:p>
      </dsp:txBody>
      <dsp:txXfrm>
        <a:off x="2461159" y="5619327"/>
        <a:ext cx="1666755" cy="787030"/>
      </dsp:txXfrm>
    </dsp:sp>
    <dsp:sp modelId="{801638A2-545A-4452-A8C6-D9791C01508C}">
      <dsp:nvSpPr>
        <dsp:cNvPr id="0" name=""/>
        <dsp:cNvSpPr/>
      </dsp:nvSpPr>
      <dsp:spPr>
        <a:xfrm>
          <a:off x="2241001" y="592631"/>
          <a:ext cx="146821" cy="3848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8837"/>
              </a:lnTo>
              <a:lnTo>
                <a:pt x="146821" y="3848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192CB-E520-492F-812A-8AB001E2F2FF}">
      <dsp:nvSpPr>
        <dsp:cNvPr id="0" name=""/>
        <dsp:cNvSpPr/>
      </dsp:nvSpPr>
      <dsp:spPr>
        <a:xfrm>
          <a:off x="2387822" y="3417476"/>
          <a:ext cx="1762535" cy="2047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baseline="0">
              <a:latin typeface="AcadNusx" pitchFamily="2" charset="0"/>
            </a:rPr>
            <a:t>Semowmebis dasrulebamde </a:t>
          </a:r>
          <a:r>
            <a:rPr lang="ka-GE" sz="1100" b="0" kern="1200" baseline="0">
              <a:latin typeface="AcadNusx" pitchFamily="2" charset="0"/>
            </a:rPr>
            <a:t>მიღებული იქნა მთავრობის დადგენილება, რომლის მიხედვითაც შაქრის ფხვნილის შენახვის პროცესში დანაკარგის ნორმა დადგინდა </a:t>
          </a:r>
          <a:r>
            <a:rPr lang="en-US" sz="1100" b="0" kern="1200" baseline="0">
              <a:latin typeface="AcadNusx" pitchFamily="2" charset="0"/>
            </a:rPr>
            <a:t>  2</a:t>
          </a:r>
          <a:r>
            <a:rPr lang="ka-GE" sz="1100" b="0" kern="1200" baseline="0">
              <a:latin typeface="AcadNusx" pitchFamily="2" charset="0"/>
            </a:rPr>
            <a:t>.5%–ის ოდენობით.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 baseline="0">
              <a:latin typeface="AcadNusx" pitchFamily="2" charset="0"/>
            </a:rPr>
            <a:t> </a:t>
          </a:r>
          <a:endParaRPr lang="en-US" sz="1100" b="0" kern="1200">
            <a:latin typeface="AcadNusx" pitchFamily="2" charset="0"/>
          </a:endParaRPr>
        </a:p>
      </dsp:txBody>
      <dsp:txXfrm>
        <a:off x="2439445" y="3469099"/>
        <a:ext cx="1659289" cy="1944736"/>
      </dsp:txXfrm>
    </dsp:sp>
    <dsp:sp modelId="{A52CC481-1E94-45D5-998C-116D7F06F43C}">
      <dsp:nvSpPr>
        <dsp:cNvPr id="0" name=""/>
        <dsp:cNvSpPr/>
      </dsp:nvSpPr>
      <dsp:spPr>
        <a:xfrm>
          <a:off x="4277726" y="85672"/>
          <a:ext cx="1615854" cy="5789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RonisZiebebi</a:t>
          </a:r>
        </a:p>
      </dsp:txBody>
      <dsp:txXfrm>
        <a:off x="4294682" y="102628"/>
        <a:ext cx="1581942" cy="545016"/>
      </dsp:txXfrm>
    </dsp:sp>
    <dsp:sp modelId="{EE9D00C4-D2C7-4FC5-8294-1E69973FB5F8}">
      <dsp:nvSpPr>
        <dsp:cNvPr id="0" name=""/>
        <dsp:cNvSpPr/>
      </dsp:nvSpPr>
      <dsp:spPr>
        <a:xfrm>
          <a:off x="4439311" y="664601"/>
          <a:ext cx="91793" cy="722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190"/>
              </a:lnTo>
              <a:lnTo>
                <a:pt x="91793" y="722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4531105" y="918241"/>
          <a:ext cx="2259637" cy="937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AcadNusx" pitchFamily="2" charset="0"/>
            </a:rPr>
            <a:t>პირი</a:t>
          </a:r>
          <a:r>
            <a:rPr lang="en-US" sz="1100" b="0" kern="1200">
              <a:latin typeface="AcadNusx" pitchFamily="2" charset="0"/>
            </a:rPr>
            <a:t>s qmedebaSi sagadasaxado samarTaldarRveva ar ikveTeba</a:t>
          </a:r>
        </a:p>
      </dsp:txBody>
      <dsp:txXfrm>
        <a:off x="4558552" y="945688"/>
        <a:ext cx="2204743" cy="882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3A65-CD51-44E1-9BD1-B66B500A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 Pkhovelishvili</cp:lastModifiedBy>
  <cp:revision>11</cp:revision>
  <cp:lastPrinted>2011-03-16T07:39:00Z</cp:lastPrinted>
  <dcterms:created xsi:type="dcterms:W3CDTF">2011-03-16T09:07:00Z</dcterms:created>
  <dcterms:modified xsi:type="dcterms:W3CDTF">2013-09-20T18:26:00Z</dcterms:modified>
</cp:coreProperties>
</file>