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F2" w:rsidRDefault="00C326F2" w:rsidP="001712CA">
      <w:pPr>
        <w:pStyle w:val="Footer"/>
        <w:tabs>
          <w:tab w:val="left" w:pos="2385"/>
        </w:tabs>
        <w:jc w:val="center"/>
        <w:rPr>
          <w:rFonts w:ascii="Sylfaen" w:hAnsi="Sylfaen"/>
          <w:b/>
          <w:i/>
          <w:sz w:val="18"/>
          <w:szCs w:val="18"/>
        </w:rPr>
      </w:pPr>
    </w:p>
    <w:p w:rsidR="00E53E1B" w:rsidRDefault="00E53E1B" w:rsidP="001712CA">
      <w:pPr>
        <w:pStyle w:val="Footer"/>
        <w:tabs>
          <w:tab w:val="left" w:pos="2385"/>
        </w:tabs>
        <w:jc w:val="center"/>
        <w:rPr>
          <w:rFonts w:ascii="Sylfaen" w:hAnsi="Sylfaen"/>
          <w:b/>
          <w:i/>
          <w:sz w:val="18"/>
          <w:szCs w:val="18"/>
        </w:rPr>
      </w:pPr>
    </w:p>
    <w:p w:rsidR="00C326F2" w:rsidRPr="0013204F" w:rsidRDefault="00C326F2" w:rsidP="00C326F2">
      <w:pPr>
        <w:pStyle w:val="Header"/>
        <w:jc w:val="center"/>
        <w:rPr>
          <w:rFonts w:ascii="Sylfaen" w:hAnsi="Sylfaen"/>
          <w:b/>
          <w:sz w:val="28"/>
          <w:szCs w:val="28"/>
          <w:lang w:val="ka-GE"/>
        </w:rPr>
      </w:pPr>
      <w:r w:rsidRPr="002562BB">
        <w:rPr>
          <w:rFonts w:ascii="Sylfaen" w:hAnsi="Sylfaen"/>
          <w:b/>
          <w:sz w:val="28"/>
          <w:szCs w:val="28"/>
          <w:lang w:val="ka-GE"/>
        </w:rPr>
        <w:t>ს</w:t>
      </w:r>
      <w:r>
        <w:rPr>
          <w:rFonts w:ascii="Sylfaen" w:hAnsi="Sylfaen"/>
          <w:b/>
          <w:sz w:val="28"/>
          <w:szCs w:val="28"/>
          <w:lang w:val="ka-GE"/>
        </w:rPr>
        <w:t>ესხის პროცენტის კაპიტალიზაცია</w:t>
      </w:r>
      <w:r w:rsidRPr="002562BB">
        <w:rPr>
          <w:rFonts w:ascii="Sylfaen" w:hAnsi="Sylfaen"/>
          <w:b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sz w:val="28"/>
          <w:szCs w:val="28"/>
        </w:rPr>
        <w:t>1418</w:t>
      </w:r>
    </w:p>
    <w:p w:rsidR="00C326F2" w:rsidRDefault="00C326F2" w:rsidP="001712CA">
      <w:pPr>
        <w:pStyle w:val="Footer"/>
        <w:tabs>
          <w:tab w:val="left" w:pos="2385"/>
        </w:tabs>
        <w:jc w:val="center"/>
        <w:rPr>
          <w:rFonts w:ascii="Sylfaen" w:hAnsi="Sylfaen"/>
          <w:b/>
          <w:i/>
          <w:sz w:val="18"/>
          <w:szCs w:val="18"/>
        </w:rPr>
      </w:pPr>
    </w:p>
    <w:p w:rsidR="00C326F2" w:rsidRDefault="00C326F2" w:rsidP="001712CA">
      <w:pPr>
        <w:pStyle w:val="Footer"/>
        <w:tabs>
          <w:tab w:val="left" w:pos="2385"/>
        </w:tabs>
        <w:jc w:val="center"/>
        <w:rPr>
          <w:rFonts w:ascii="Sylfaen" w:hAnsi="Sylfaen"/>
          <w:b/>
          <w:i/>
          <w:sz w:val="18"/>
          <w:szCs w:val="18"/>
        </w:rPr>
      </w:pPr>
    </w:p>
    <w:p w:rsidR="00C326F2" w:rsidRDefault="00C326F2" w:rsidP="001712CA">
      <w:pPr>
        <w:pStyle w:val="Footer"/>
        <w:tabs>
          <w:tab w:val="left" w:pos="2385"/>
        </w:tabs>
        <w:jc w:val="center"/>
        <w:rPr>
          <w:rFonts w:ascii="Sylfaen" w:hAnsi="Sylfaen"/>
          <w:b/>
          <w:i/>
          <w:sz w:val="18"/>
          <w:szCs w:val="18"/>
        </w:rPr>
      </w:pPr>
      <w:r w:rsidRPr="00EA15C5">
        <w:rPr>
          <w:noProof/>
        </w:rPr>
        <w:drawing>
          <wp:inline distT="0" distB="0" distL="0" distR="0" wp14:anchorId="65A23FB0" wp14:editId="1C7225EC">
            <wp:extent cx="7058025" cy="4667250"/>
            <wp:effectExtent l="0" t="0" r="9525" b="0"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326F2" w:rsidRDefault="00C326F2" w:rsidP="001712CA">
      <w:pPr>
        <w:pStyle w:val="Footer"/>
        <w:tabs>
          <w:tab w:val="left" w:pos="2385"/>
        </w:tabs>
        <w:jc w:val="center"/>
        <w:rPr>
          <w:rFonts w:ascii="Sylfaen" w:hAnsi="Sylfaen"/>
          <w:b/>
          <w:i/>
          <w:sz w:val="18"/>
          <w:szCs w:val="18"/>
        </w:rPr>
      </w:pPr>
    </w:p>
    <w:p w:rsidR="00C326F2" w:rsidRDefault="00C326F2" w:rsidP="001712CA">
      <w:pPr>
        <w:pStyle w:val="Footer"/>
        <w:tabs>
          <w:tab w:val="left" w:pos="2385"/>
        </w:tabs>
        <w:jc w:val="center"/>
        <w:rPr>
          <w:rFonts w:ascii="Sylfaen" w:hAnsi="Sylfaen"/>
          <w:b/>
          <w:i/>
          <w:sz w:val="18"/>
          <w:szCs w:val="18"/>
        </w:rPr>
      </w:pPr>
    </w:p>
    <w:p w:rsidR="00C326F2" w:rsidRDefault="00C326F2" w:rsidP="001712CA">
      <w:pPr>
        <w:pStyle w:val="Footer"/>
        <w:tabs>
          <w:tab w:val="left" w:pos="2385"/>
        </w:tabs>
        <w:jc w:val="center"/>
        <w:rPr>
          <w:rFonts w:ascii="Sylfaen" w:hAnsi="Sylfaen"/>
          <w:b/>
          <w:i/>
          <w:sz w:val="18"/>
          <w:szCs w:val="18"/>
        </w:rPr>
      </w:pPr>
    </w:p>
    <w:p w:rsidR="00C326F2" w:rsidRDefault="00C326F2" w:rsidP="001712CA">
      <w:pPr>
        <w:pStyle w:val="Footer"/>
        <w:tabs>
          <w:tab w:val="left" w:pos="2385"/>
        </w:tabs>
        <w:jc w:val="center"/>
        <w:rPr>
          <w:rFonts w:ascii="Sylfaen" w:hAnsi="Sylfaen"/>
          <w:b/>
          <w:i/>
          <w:sz w:val="18"/>
          <w:szCs w:val="18"/>
        </w:rPr>
      </w:pPr>
    </w:p>
    <w:p w:rsidR="00C326F2" w:rsidRDefault="00C326F2" w:rsidP="001712CA">
      <w:pPr>
        <w:pStyle w:val="Footer"/>
        <w:tabs>
          <w:tab w:val="left" w:pos="2385"/>
        </w:tabs>
        <w:jc w:val="center"/>
        <w:rPr>
          <w:rFonts w:ascii="Sylfaen" w:hAnsi="Sylfaen"/>
          <w:b/>
          <w:i/>
          <w:sz w:val="18"/>
          <w:szCs w:val="18"/>
        </w:rPr>
      </w:pPr>
    </w:p>
    <w:p w:rsidR="00C326F2" w:rsidRDefault="00C326F2" w:rsidP="001712CA">
      <w:pPr>
        <w:pStyle w:val="Footer"/>
        <w:tabs>
          <w:tab w:val="left" w:pos="2385"/>
        </w:tabs>
        <w:jc w:val="center"/>
        <w:rPr>
          <w:rFonts w:ascii="Sylfaen" w:hAnsi="Sylfaen"/>
          <w:b/>
          <w:i/>
          <w:sz w:val="18"/>
          <w:szCs w:val="18"/>
        </w:rPr>
      </w:pPr>
    </w:p>
    <w:p w:rsidR="00C326F2" w:rsidRDefault="00C326F2" w:rsidP="001712CA">
      <w:pPr>
        <w:pStyle w:val="Footer"/>
        <w:tabs>
          <w:tab w:val="left" w:pos="2385"/>
        </w:tabs>
        <w:jc w:val="center"/>
        <w:rPr>
          <w:rFonts w:ascii="Sylfaen" w:hAnsi="Sylfaen"/>
          <w:b/>
          <w:i/>
          <w:sz w:val="18"/>
          <w:szCs w:val="18"/>
        </w:rPr>
      </w:pPr>
    </w:p>
    <w:p w:rsidR="00C326F2" w:rsidRDefault="00C326F2" w:rsidP="001712CA">
      <w:pPr>
        <w:pStyle w:val="Footer"/>
        <w:tabs>
          <w:tab w:val="left" w:pos="2385"/>
        </w:tabs>
        <w:jc w:val="center"/>
        <w:rPr>
          <w:rFonts w:ascii="Sylfaen" w:hAnsi="Sylfaen"/>
          <w:b/>
          <w:i/>
          <w:sz w:val="18"/>
          <w:szCs w:val="18"/>
        </w:rPr>
      </w:pPr>
    </w:p>
    <w:p w:rsidR="00C326F2" w:rsidRDefault="00C326F2" w:rsidP="001712CA">
      <w:pPr>
        <w:pStyle w:val="Footer"/>
        <w:tabs>
          <w:tab w:val="left" w:pos="2385"/>
        </w:tabs>
        <w:jc w:val="center"/>
        <w:rPr>
          <w:rFonts w:ascii="Sylfaen" w:hAnsi="Sylfaen"/>
          <w:b/>
          <w:i/>
          <w:sz w:val="18"/>
          <w:szCs w:val="18"/>
        </w:rPr>
      </w:pPr>
    </w:p>
    <w:p w:rsidR="00C326F2" w:rsidRDefault="00C326F2" w:rsidP="001712CA">
      <w:pPr>
        <w:pStyle w:val="Footer"/>
        <w:tabs>
          <w:tab w:val="left" w:pos="2385"/>
        </w:tabs>
        <w:jc w:val="center"/>
        <w:rPr>
          <w:rFonts w:ascii="Sylfaen" w:hAnsi="Sylfaen"/>
          <w:b/>
          <w:i/>
          <w:sz w:val="18"/>
          <w:szCs w:val="18"/>
        </w:rPr>
      </w:pPr>
    </w:p>
    <w:p w:rsidR="00C326F2" w:rsidRDefault="009D5A6B" w:rsidP="00C326F2">
      <w:pPr>
        <w:pStyle w:val="Footer"/>
        <w:tabs>
          <w:tab w:val="left" w:pos="2385"/>
        </w:tabs>
        <w:rPr>
          <w:rFonts w:ascii="Sylfaen" w:hAnsi="Sylfaen"/>
          <w:b/>
          <w:i/>
          <w:sz w:val="18"/>
          <w:szCs w:val="18"/>
        </w:rPr>
      </w:pPr>
      <w:r>
        <w:rPr>
          <w:rFonts w:ascii="Sylfaen" w:hAnsi="Sylfaen"/>
          <w:i/>
          <w:noProof/>
        </w:rPr>
        <mc:AlternateContent>
          <mc:Choice Requires="wpg">
            <w:drawing>
              <wp:inline distT="0" distB="0" distL="0" distR="0">
                <wp:extent cx="445770" cy="390525"/>
                <wp:effectExtent l="57150" t="57150" r="125730" b="142875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5770" cy="390525"/>
                          <a:chOff x="775912" y="2873368"/>
                          <a:chExt cx="1123344" cy="1111264"/>
                        </a:xfrm>
                      </wpg:grpSpPr>
                      <wps:wsp>
                        <wps:cNvPr id="10" name="Rektangel med afrundet, diagonalt hjørne 21"/>
                        <wps:cNvSpPr/>
                        <wps:spPr>
                          <a:xfrm>
                            <a:off x="775912" y="2873368"/>
                            <a:ext cx="1123344" cy="1111264"/>
                          </a:xfrm>
                          <a:prstGeom prst="round2DiagRect">
                            <a:avLst>
                              <a:gd name="adj1" fmla="val 20046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57150" cap="flat" cmpd="sng" algn="ctr">
                            <a:gradFill flip="none" rotWithShape="1">
                              <a:gsLst>
                                <a:gs pos="0">
                                  <a:schemeClr val="bg1">
                                    <a:lumMod val="75000"/>
                                  </a:schemeClr>
                                </a:gs>
                                <a:gs pos="100000">
                                  <a:schemeClr val="tx1">
                                    <a:lumMod val="75000"/>
                                    <a:lumOff val="25000"/>
                                  </a:schemeClr>
                                </a:gs>
                              </a:gsLst>
                              <a:lin ang="3600000" scaled="0"/>
                              <a:tileRect/>
                            </a:gra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C326F2" w:rsidRDefault="00C326F2" w:rsidP="00C326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182688" y="3030537"/>
                            <a:ext cx="260350" cy="825499"/>
                            <a:chOff x="1182688" y="3030538"/>
                            <a:chExt cx="444500" cy="1622425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 flipH="1">
                              <a:off x="1250446" y="4340958"/>
                              <a:ext cx="317114" cy="3120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2" y="14"/>
                                </a:cxn>
                                <a:cxn ang="0">
                                  <a:pos x="82" y="14"/>
                                </a:cxn>
                                <a:cxn ang="0">
                                  <a:pos x="74" y="8"/>
                                </a:cxn>
                                <a:cxn ang="0">
                                  <a:pos x="66" y="2"/>
                                </a:cxn>
                                <a:cxn ang="0">
                                  <a:pos x="58" y="0"/>
                                </a:cxn>
                                <a:cxn ang="0">
                                  <a:pos x="48" y="0"/>
                                </a:cxn>
                                <a:cxn ang="0">
                                  <a:pos x="48" y="0"/>
                                </a:cxn>
                                <a:cxn ang="0">
                                  <a:pos x="38" y="0"/>
                                </a:cxn>
                                <a:cxn ang="0">
                                  <a:pos x="30" y="2"/>
                                </a:cxn>
                                <a:cxn ang="0">
                                  <a:pos x="22" y="8"/>
                                </a:cxn>
                                <a:cxn ang="0">
                                  <a:pos x="14" y="14"/>
                                </a:cxn>
                                <a:cxn ang="0">
                                  <a:pos x="14" y="14"/>
                                </a:cxn>
                                <a:cxn ang="0">
                                  <a:pos x="8" y="20"/>
                                </a:cxn>
                                <a:cxn ang="0">
                                  <a:pos x="4" y="28"/>
                                </a:cxn>
                                <a:cxn ang="0">
                                  <a:pos x="2" y="38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2" y="56"/>
                                </a:cxn>
                                <a:cxn ang="0">
                                  <a:pos x="4" y="64"/>
                                </a:cxn>
                                <a:cxn ang="0">
                                  <a:pos x="8" y="72"/>
                                </a:cxn>
                                <a:cxn ang="0">
                                  <a:pos x="14" y="80"/>
                                </a:cxn>
                                <a:cxn ang="0">
                                  <a:pos x="14" y="80"/>
                                </a:cxn>
                                <a:cxn ang="0">
                                  <a:pos x="22" y="86"/>
                                </a:cxn>
                                <a:cxn ang="0">
                                  <a:pos x="30" y="90"/>
                                </a:cxn>
                                <a:cxn ang="0">
                                  <a:pos x="38" y="92"/>
                                </a:cxn>
                                <a:cxn ang="0">
                                  <a:pos x="48" y="94"/>
                                </a:cxn>
                                <a:cxn ang="0">
                                  <a:pos x="48" y="94"/>
                                </a:cxn>
                                <a:cxn ang="0">
                                  <a:pos x="58" y="92"/>
                                </a:cxn>
                                <a:cxn ang="0">
                                  <a:pos x="66" y="90"/>
                                </a:cxn>
                                <a:cxn ang="0">
                                  <a:pos x="74" y="86"/>
                                </a:cxn>
                                <a:cxn ang="0">
                                  <a:pos x="82" y="80"/>
                                </a:cxn>
                                <a:cxn ang="0">
                                  <a:pos x="82" y="80"/>
                                </a:cxn>
                                <a:cxn ang="0">
                                  <a:pos x="88" y="72"/>
                                </a:cxn>
                                <a:cxn ang="0">
                                  <a:pos x="92" y="64"/>
                                </a:cxn>
                                <a:cxn ang="0">
                                  <a:pos x="94" y="56"/>
                                </a:cxn>
                                <a:cxn ang="0">
                                  <a:pos x="96" y="46"/>
                                </a:cxn>
                                <a:cxn ang="0">
                                  <a:pos x="96" y="46"/>
                                </a:cxn>
                                <a:cxn ang="0">
                                  <a:pos x="94" y="38"/>
                                </a:cxn>
                                <a:cxn ang="0">
                                  <a:pos x="92" y="28"/>
                                </a:cxn>
                                <a:cxn ang="0">
                                  <a:pos x="88" y="20"/>
                                </a:cxn>
                                <a:cxn ang="0">
                                  <a:pos x="82" y="14"/>
                                </a:cxn>
                                <a:cxn ang="0">
                                  <a:pos x="82" y="14"/>
                                </a:cxn>
                              </a:cxnLst>
                              <a:rect l="0" t="0" r="r" b="b"/>
                              <a:pathLst>
                                <a:path w="96" h="94">
                                  <a:moveTo>
                                    <a:pt x="82" y="14"/>
                                  </a:moveTo>
                                  <a:lnTo>
                                    <a:pt x="82" y="14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8" y="7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96" y="46"/>
                                  </a:lnTo>
                                  <a:lnTo>
                                    <a:pt x="96" y="46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2" y="1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rgbClr val="FF6600"/>
                                </a:gs>
                                <a:gs pos="0">
                                  <a:srgbClr val="FFFF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  <a:ln w="952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26F2" w:rsidRDefault="00C326F2" w:rsidP="00C326F2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 flipH="1">
                              <a:off x="1182688" y="3030538"/>
                              <a:ext cx="444500" cy="11793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4" y="356"/>
                                </a:cxn>
                                <a:cxn ang="0">
                                  <a:pos x="86" y="356"/>
                                </a:cxn>
                                <a:cxn ang="0">
                                  <a:pos x="86" y="356"/>
                                </a:cxn>
                                <a:cxn ang="0">
                                  <a:pos x="100" y="262"/>
                                </a:cxn>
                                <a:cxn ang="0">
                                  <a:pos x="116" y="164"/>
                                </a:cxn>
                                <a:cxn ang="0">
                                  <a:pos x="116" y="164"/>
                                </a:cxn>
                                <a:cxn ang="0">
                                  <a:pos x="128" y="84"/>
                                </a:cxn>
                                <a:cxn ang="0">
                                  <a:pos x="134" y="46"/>
                                </a:cxn>
                                <a:cxn ang="0">
                                  <a:pos x="134" y="46"/>
                                </a:cxn>
                                <a:cxn ang="0">
                                  <a:pos x="132" y="38"/>
                                </a:cxn>
                                <a:cxn ang="0">
                                  <a:pos x="128" y="28"/>
                                </a:cxn>
                                <a:cxn ang="0">
                                  <a:pos x="122" y="20"/>
                                </a:cxn>
                                <a:cxn ang="0">
                                  <a:pos x="114" y="14"/>
                                </a:cxn>
                                <a:cxn ang="0">
                                  <a:pos x="114" y="14"/>
                                </a:cxn>
                                <a:cxn ang="0">
                                  <a:pos x="104" y="8"/>
                                </a:cxn>
                                <a:cxn ang="0">
                                  <a:pos x="92" y="4"/>
                                </a:cxn>
                                <a:cxn ang="0">
                                  <a:pos x="80" y="0"/>
                                </a:cxn>
                                <a:cxn ang="0">
                                  <a:pos x="66" y="0"/>
                                </a:cxn>
                                <a:cxn ang="0">
                                  <a:pos x="66" y="0"/>
                                </a:cxn>
                                <a:cxn ang="0">
                                  <a:pos x="52" y="0"/>
                                </a:cxn>
                                <a:cxn ang="0">
                                  <a:pos x="40" y="4"/>
                                </a:cxn>
                                <a:cxn ang="0">
                                  <a:pos x="28" y="8"/>
                                </a:cxn>
                                <a:cxn ang="0">
                                  <a:pos x="18" y="14"/>
                                </a:cxn>
                                <a:cxn ang="0">
                                  <a:pos x="18" y="14"/>
                                </a:cxn>
                                <a:cxn ang="0">
                                  <a:pos x="10" y="20"/>
                                </a:cxn>
                                <a:cxn ang="0">
                                  <a:pos x="4" y="28"/>
                                </a:cxn>
                                <a:cxn ang="0">
                                  <a:pos x="0" y="38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4" y="84"/>
                                </a:cxn>
                                <a:cxn ang="0">
                                  <a:pos x="16" y="164"/>
                                </a:cxn>
                                <a:cxn ang="0">
                                  <a:pos x="16" y="164"/>
                                </a:cxn>
                                <a:cxn ang="0">
                                  <a:pos x="32" y="262"/>
                                </a:cxn>
                                <a:cxn ang="0">
                                  <a:pos x="44" y="356"/>
                                </a:cxn>
                                <a:cxn ang="0">
                                  <a:pos x="44" y="356"/>
                                </a:cxn>
                              </a:cxnLst>
                              <a:rect l="0" t="0" r="r" b="b"/>
                              <a:pathLst>
                                <a:path w="134" h="356">
                                  <a:moveTo>
                                    <a:pt x="44" y="356"/>
                                  </a:moveTo>
                                  <a:lnTo>
                                    <a:pt x="86" y="356"/>
                                  </a:lnTo>
                                  <a:lnTo>
                                    <a:pt x="86" y="356"/>
                                  </a:lnTo>
                                  <a:lnTo>
                                    <a:pt x="100" y="262"/>
                                  </a:lnTo>
                                  <a:lnTo>
                                    <a:pt x="116" y="164"/>
                                  </a:lnTo>
                                  <a:lnTo>
                                    <a:pt x="116" y="164"/>
                                  </a:lnTo>
                                  <a:lnTo>
                                    <a:pt x="128" y="84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32" y="38"/>
                                  </a:lnTo>
                                  <a:lnTo>
                                    <a:pt x="128" y="28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04" y="8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16" y="164"/>
                                  </a:lnTo>
                                  <a:lnTo>
                                    <a:pt x="16" y="164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356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rgbClr val="FF6600"/>
                                </a:gs>
                                <a:gs pos="0">
                                  <a:srgbClr val="FFFF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  <a:ln w="952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26F2" w:rsidRDefault="00C326F2" w:rsidP="00C326F2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31" style="width:35.1pt;height:30.75pt;mso-position-horizontal-relative:char;mso-position-vertical-relative:line" coordorigin="7759,28733" coordsize="11233,1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">
                <v:shape id="Rektangel med afrundet, diagonalt hjørne 21" o:spid="_x0000_s1032" style="position:absolute;left:7759;top:28733;width:11233;height:11113;visibility:visible;mso-wrap-style:square;v-text-anchor:middle" coordsize="1123344,1111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lBsMA&#10;AADbAAAADwAAAGRycy9kb3ducmV2LnhtbESPT4vCQAzF7wv7HYYseFunu4LUrqNIQfHiwT/IHkMn&#10;tsVOpnTGWr+9OQjeEt7Le7/Ml4NrVE9dqD0b+BknoIgLb2suDZyO6+8UVIjIFhvPZOBBAZaLz485&#10;ZtbfeU/9IZZKQjhkaKCKsc20DkVFDsPYt8SiXXznMMraldp2eJdw1+jfJJlqhzVLQ4Ut5RUV18PN&#10;GfhvZ9PjLu1xvVkV57TBvHxMcmNGX8PqD1SkIb7Nr+utFXyhl19kAL1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IlBsMAAADbAAAADwAAAAAAAAAAAAAAAACYAgAAZHJzL2Rv&#10;d25yZXYueG1sUEsFBgAAAAAEAAQA9QAAAIgDAAAAAA==&#10;" adj="-11796480,,5400" path="m222764,r900580,l1123344,r,888500c1123344,1011529,1023609,1111264,900580,1111264l,1111264r,l,222764c,99735,99735,,222764,xe" fillcolor="white [3212]" strokeweight="4.5pt">
                  <v:stroke joinstyle="miter"/>
                  <v:shadow on="t" color="black" opacity="26214f" origin="-.5,-.5" offset=".74836mm,.74836mm"/>
                  <v:formulas/>
                  <v:path arrowok="t" o:connecttype="custom" o:connectlocs="222764,0;1123344,0;1123344,0;1123344,888500;900580,1111264;0,1111264;0,1111264;0,222764;222764,0" o:connectangles="0,0,0,0,0,0,0,0,0" textboxrect="0,0,1123344,1111264"/>
                  <v:textbox>
                    <w:txbxContent>
                      <w:p w:rsidR="00C326F2" w:rsidRDefault="00C326F2" w:rsidP="00C326F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group id="Group 6" o:spid="_x0000_s1033" style="position:absolute;left:11826;top:30305;width:2604;height:8255" coordorigin="11826,30305" coordsize="4445,16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34" style="position:absolute;left:12504;top:43409;width:3171;height:3120;flip:x;visibility:visible;mso-wrap-style:square;v-text-anchor:top" coordsize="96,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Hy8IA&#10;AADbAAAADwAAAGRycy9kb3ducmV2LnhtbERPTWvCQBC9C/6HZYRegm4qVErqRopSiCfRevA4zU42&#10;odnZsLvV+O/dQqG3ebzPWW9G24sr+dA5VvC8yEEQ1053bBScPz/mryBCRNbYOyYFdwqwKaeTNRba&#10;3fhI11M0IoVwKFBBG+NQSBnqliyGhRuIE9c4bzEm6I3UHm8p3PZymecrabHj1NDiQNuW6u/Tj1Vw&#10;NFk+7txL4w+m+qpcnZ0v+0ypp9n4/gYi0hj/xX/uSqf5S/j9JR0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YfLwgAAANsAAAAPAAAAAAAAAAAAAAAAAJgCAABkcnMvZG93&#10;bnJldi54bWxQSwUGAAAAAAQABAD1AAAAhwMAAAAA&#10;" adj="-11796480,,5400" path="m82,14r,l74,8,66,2,58,,48,r,l38,,30,2,22,8r-8,6l14,14,8,20,4,28,2,38,,46r,l2,56r2,8l8,72r6,8l14,80r8,6l30,90r8,2l48,94r,l58,92r8,-2l74,86r8,-6l82,80r6,-8l92,64r2,-8l96,46r,l94,38,92,28,88,20,82,14r,xe" fillcolor="yellow" strokecolor="#f60">
                    <v:fill color2="#f60" rotate="t" focusposition=".5,.5" focussize="" focus="100%" type="gradientRadial"/>
                    <v:stroke joinstyle="round"/>
                    <v:formulas/>
                    <v:path arrowok="t" o:connecttype="custom" o:connectlocs="82,14;82,14;74,8;66,2;58,0;48,0;48,0;38,0;30,2;22,8;14,14;14,14;8,20;4,28;2,38;0,46;0,46;2,56;4,64;8,72;14,80;14,80;22,86;30,90;38,92;48,94;48,94;58,92;66,90;74,86;82,80;82,80;88,72;92,64;94,56;96,46;96,46;94,38;92,28;88,20;82,14;82,14" o:connectangles="0,0,0,0,0,0,0,0,0,0,0,0,0,0,0,0,0,0,0,0,0,0,0,0,0,0,0,0,0,0,0,0,0,0,0,0,0,0,0,0,0,0" textboxrect="0,0,96,94"/>
                    <v:textbox>
                      <w:txbxContent>
                        <w:p w:rsidR="00C326F2" w:rsidRDefault="00C326F2" w:rsidP="00C326F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" o:spid="_x0000_s1035" style="position:absolute;left:11826;top:30305;width:4445;height:11794;flip:x;visibility:visible;mso-wrap-style:square;v-text-anchor:top" coordsize="134,3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JEsEA&#10;AADbAAAADwAAAGRycy9kb3ducmV2LnhtbERPTWvCQBC9F/oflhG81Y0KRVJXEYsQAqUYc/A4ZMck&#10;NDsbdtck/ffdguBtHu9ztvvJdGIg51vLCpaLBARxZXXLtYLycnrbgPABWWNnmRT8kof97vVli6m2&#10;I59pKEItYgj7FBU0IfSplL5qyKBf2J44cjfrDIYIXS21wzGGm06ukuRdGmw5NjTY07Gh6qe4GwU1&#10;dt90+3Ll4K6f2SE/msnkK6Xms+nwASLQFJ7ihzvTcf4a/n+J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gSRLBAAAA2wAAAA8AAAAAAAAAAAAAAAAAmAIAAGRycy9kb3du&#10;cmV2LnhtbFBLBQYAAAAABAAEAPUAAACGAwAAAAA=&#10;" adj="-11796480,,5400" path="m44,356r42,l86,356r14,-94l116,164r,l128,84r6,-38l134,46r-2,-8l128,28r-6,-8l114,14r,l104,8,92,4,80,,66,r,l52,,40,4,28,8,18,14r,l10,20,4,28,,38r,8l,46,4,84r12,80l16,164r16,98l44,356r,xe" fillcolor="yellow" strokecolor="#f60">
                    <v:fill color2="#f60" rotate="t" focusposition=".5,.5" focussize="" focus="100%" type="gradientRadial"/>
                    <v:stroke joinstyle="round"/>
                    <v:formulas/>
                    <v:path arrowok="t" o:connecttype="custom" o:connectlocs="44,356;86,356;86,356;100,262;116,164;116,164;128,84;134,46;134,46;132,38;128,28;122,20;114,14;114,14;104,8;92,4;80,0;66,0;66,0;52,0;40,4;28,8;18,14;18,14;10,20;4,28;0,38;0,46;0,46;4,84;16,164;16,164;32,262;44,356;44,356" o:connectangles="0,0,0,0,0,0,0,0,0,0,0,0,0,0,0,0,0,0,0,0,0,0,0,0,0,0,0,0,0,0,0,0,0,0,0" textboxrect="0,0,134,356"/>
                    <v:textbox>
                      <w:txbxContent>
                        <w:p w:rsidR="00C326F2" w:rsidRDefault="00C326F2" w:rsidP="00C326F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C326F2">
        <w:rPr>
          <w:rFonts w:ascii="Sylfaen" w:hAnsi="Sylfaen"/>
          <w:i/>
          <w:lang w:val="ka-GE"/>
        </w:rPr>
        <w:t xml:space="preserve">  </w:t>
      </w:r>
      <w:r w:rsidR="00C326F2" w:rsidRPr="004267B5">
        <w:rPr>
          <w:rFonts w:ascii="Sylfaen" w:eastAsia="Sylfaen" w:hAnsi="Sylfaen"/>
          <w:sz w:val="20"/>
          <w:szCs w:val="20"/>
          <w:lang w:val="ka-GE"/>
        </w:rPr>
        <w:t>იგულისხმება, რომ დაუმთავრებელი შენობა-ნაგებობა განკუთვნილია საწარმოს ძირითად საშუალებად.</w:t>
      </w:r>
    </w:p>
    <w:p w:rsidR="00C326F2" w:rsidRDefault="00C326F2" w:rsidP="001712CA">
      <w:pPr>
        <w:pStyle w:val="Footer"/>
        <w:tabs>
          <w:tab w:val="left" w:pos="2385"/>
        </w:tabs>
        <w:jc w:val="center"/>
        <w:rPr>
          <w:rFonts w:ascii="Sylfaen" w:hAnsi="Sylfaen"/>
          <w:b/>
          <w:i/>
          <w:sz w:val="18"/>
          <w:szCs w:val="18"/>
        </w:rPr>
      </w:pPr>
    </w:p>
    <w:p w:rsidR="00C326F2" w:rsidRDefault="00C326F2" w:rsidP="001712CA">
      <w:pPr>
        <w:pStyle w:val="Footer"/>
        <w:tabs>
          <w:tab w:val="left" w:pos="2385"/>
        </w:tabs>
        <w:jc w:val="center"/>
        <w:rPr>
          <w:rFonts w:ascii="Sylfaen" w:hAnsi="Sylfaen"/>
          <w:b/>
          <w:i/>
          <w:sz w:val="18"/>
          <w:szCs w:val="18"/>
        </w:rPr>
      </w:pPr>
    </w:p>
    <w:p w:rsidR="00C326F2" w:rsidRDefault="00C326F2" w:rsidP="001712CA">
      <w:pPr>
        <w:pStyle w:val="Footer"/>
        <w:tabs>
          <w:tab w:val="left" w:pos="2385"/>
        </w:tabs>
        <w:jc w:val="center"/>
        <w:rPr>
          <w:rFonts w:ascii="Sylfaen" w:hAnsi="Sylfaen"/>
          <w:b/>
          <w:i/>
          <w:sz w:val="18"/>
          <w:szCs w:val="18"/>
        </w:rPr>
      </w:pPr>
    </w:p>
    <w:p w:rsidR="00C326F2" w:rsidRDefault="00C326F2" w:rsidP="001712CA">
      <w:pPr>
        <w:pStyle w:val="Footer"/>
        <w:tabs>
          <w:tab w:val="left" w:pos="2385"/>
        </w:tabs>
        <w:jc w:val="center"/>
        <w:rPr>
          <w:rFonts w:ascii="Sylfaen" w:hAnsi="Sylfaen"/>
          <w:b/>
          <w:i/>
          <w:sz w:val="18"/>
          <w:szCs w:val="18"/>
        </w:rPr>
      </w:pPr>
    </w:p>
    <w:p w:rsidR="00C326F2" w:rsidRDefault="00C326F2" w:rsidP="001712CA">
      <w:pPr>
        <w:pStyle w:val="Footer"/>
        <w:tabs>
          <w:tab w:val="left" w:pos="2385"/>
        </w:tabs>
        <w:jc w:val="center"/>
        <w:rPr>
          <w:rFonts w:ascii="Sylfaen" w:hAnsi="Sylfaen"/>
          <w:b/>
          <w:i/>
          <w:sz w:val="18"/>
          <w:szCs w:val="18"/>
        </w:rPr>
      </w:pPr>
    </w:p>
    <w:p w:rsidR="00C326F2" w:rsidRDefault="00C326F2" w:rsidP="001712CA">
      <w:pPr>
        <w:pStyle w:val="Footer"/>
        <w:tabs>
          <w:tab w:val="left" w:pos="2385"/>
        </w:tabs>
        <w:jc w:val="center"/>
        <w:rPr>
          <w:rFonts w:ascii="Sylfaen" w:hAnsi="Sylfaen"/>
          <w:b/>
          <w:i/>
          <w:sz w:val="18"/>
          <w:szCs w:val="18"/>
        </w:rPr>
      </w:pPr>
    </w:p>
    <w:p w:rsidR="00C326F2" w:rsidRDefault="00C326F2" w:rsidP="001712CA">
      <w:pPr>
        <w:pStyle w:val="Footer"/>
        <w:tabs>
          <w:tab w:val="left" w:pos="2385"/>
        </w:tabs>
        <w:jc w:val="center"/>
        <w:rPr>
          <w:rFonts w:ascii="Sylfaen" w:hAnsi="Sylfaen"/>
          <w:b/>
          <w:i/>
          <w:sz w:val="18"/>
          <w:szCs w:val="18"/>
        </w:rPr>
      </w:pPr>
    </w:p>
    <w:p w:rsidR="00C326F2" w:rsidRDefault="00C326F2" w:rsidP="001712CA">
      <w:pPr>
        <w:pStyle w:val="Footer"/>
        <w:tabs>
          <w:tab w:val="left" w:pos="2385"/>
        </w:tabs>
        <w:jc w:val="center"/>
        <w:rPr>
          <w:rFonts w:ascii="Sylfaen" w:hAnsi="Sylfaen"/>
          <w:b/>
          <w:i/>
          <w:sz w:val="18"/>
          <w:szCs w:val="18"/>
        </w:rPr>
      </w:pPr>
      <w:r w:rsidRPr="009249A4">
        <w:rPr>
          <w:rFonts w:ascii="Sylfaen" w:hAnsi="Sylfaen"/>
          <w:b/>
          <w:i/>
          <w:sz w:val="18"/>
          <w:szCs w:val="18"/>
          <w:lang w:val="ka-GE"/>
        </w:rPr>
        <w:t>სახელმძღვანელო დამტკიცებულია 2012 წლის 3 სექტემბრისთვის მოქმედი საგადასახადო კანონმდებლობის მიხედვით</w:t>
      </w:r>
      <w:bookmarkStart w:id="0" w:name="_GoBack"/>
      <w:bookmarkEnd w:id="0"/>
    </w:p>
    <w:sectPr w:rsidR="00C326F2" w:rsidSect="001712CA">
      <w:headerReference w:type="default" r:id="rId14"/>
      <w:pgSz w:w="12240" w:h="15840"/>
      <w:pgMar w:top="630" w:right="270" w:bottom="990" w:left="630" w:header="450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1B" w:rsidRDefault="003F2A1B" w:rsidP="0013204F">
      <w:pPr>
        <w:spacing w:after="0" w:line="240" w:lineRule="auto"/>
      </w:pPr>
      <w:r>
        <w:separator/>
      </w:r>
    </w:p>
  </w:endnote>
  <w:endnote w:type="continuationSeparator" w:id="0">
    <w:p w:rsidR="003F2A1B" w:rsidRDefault="003F2A1B" w:rsidP="0013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1B" w:rsidRDefault="003F2A1B" w:rsidP="0013204F">
      <w:pPr>
        <w:spacing w:after="0" w:line="240" w:lineRule="auto"/>
      </w:pPr>
      <w:r>
        <w:separator/>
      </w:r>
    </w:p>
  </w:footnote>
  <w:footnote w:type="continuationSeparator" w:id="0">
    <w:p w:rsidR="003F2A1B" w:rsidRDefault="003F2A1B" w:rsidP="0013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F2" w:rsidRPr="00485192" w:rsidRDefault="00C326F2" w:rsidP="00C326F2">
    <w:pPr>
      <w:pStyle w:val="Header"/>
      <w:jc w:val="center"/>
      <w:rPr>
        <w:rFonts w:ascii="Sylfaen" w:hAnsi="Sylfae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2D0E"/>
    <w:multiLevelType w:val="hybridMultilevel"/>
    <w:tmpl w:val="4D2619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44"/>
    <w:rsid w:val="000503C1"/>
    <w:rsid w:val="000F447F"/>
    <w:rsid w:val="00111C66"/>
    <w:rsid w:val="0013204F"/>
    <w:rsid w:val="001712CA"/>
    <w:rsid w:val="00176D95"/>
    <w:rsid w:val="00183D93"/>
    <w:rsid w:val="00184973"/>
    <w:rsid w:val="001B7431"/>
    <w:rsid w:val="0027040B"/>
    <w:rsid w:val="002B504B"/>
    <w:rsid w:val="00323E5B"/>
    <w:rsid w:val="00337B45"/>
    <w:rsid w:val="003F2A1B"/>
    <w:rsid w:val="004134E7"/>
    <w:rsid w:val="004267B5"/>
    <w:rsid w:val="00434638"/>
    <w:rsid w:val="00441B68"/>
    <w:rsid w:val="00494C1E"/>
    <w:rsid w:val="004D1BA3"/>
    <w:rsid w:val="00585095"/>
    <w:rsid w:val="005C1252"/>
    <w:rsid w:val="005F3EC5"/>
    <w:rsid w:val="005F759F"/>
    <w:rsid w:val="00626214"/>
    <w:rsid w:val="00661578"/>
    <w:rsid w:val="00762D5F"/>
    <w:rsid w:val="007A0FD6"/>
    <w:rsid w:val="007E177C"/>
    <w:rsid w:val="0081000B"/>
    <w:rsid w:val="008E1B90"/>
    <w:rsid w:val="009249A4"/>
    <w:rsid w:val="009D5A6B"/>
    <w:rsid w:val="009E4767"/>
    <w:rsid w:val="009F7DE8"/>
    <w:rsid w:val="00A44C6B"/>
    <w:rsid w:val="00A965F0"/>
    <w:rsid w:val="00B15944"/>
    <w:rsid w:val="00B821D9"/>
    <w:rsid w:val="00BC568D"/>
    <w:rsid w:val="00C045AE"/>
    <w:rsid w:val="00C326F2"/>
    <w:rsid w:val="00CA6A1A"/>
    <w:rsid w:val="00CC214C"/>
    <w:rsid w:val="00CD4214"/>
    <w:rsid w:val="00D1188E"/>
    <w:rsid w:val="00D2092F"/>
    <w:rsid w:val="00D36D47"/>
    <w:rsid w:val="00D409E9"/>
    <w:rsid w:val="00DD2451"/>
    <w:rsid w:val="00DE0C3F"/>
    <w:rsid w:val="00E024D7"/>
    <w:rsid w:val="00E53E1B"/>
    <w:rsid w:val="00E72593"/>
    <w:rsid w:val="00E95A15"/>
    <w:rsid w:val="00EF735D"/>
    <w:rsid w:val="00EF7E44"/>
    <w:rsid w:val="00F23018"/>
    <w:rsid w:val="00FA169B"/>
    <w:rsid w:val="00FD2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0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3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04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4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00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1000B"/>
    <w:pPr>
      <w:spacing w:after="0" w:line="360" w:lineRule="auto"/>
      <w:ind w:left="2160" w:hanging="1440"/>
      <w:jc w:val="both"/>
    </w:pPr>
    <w:rPr>
      <w:rFonts w:ascii="Sylfaen" w:eastAsia="Times New Roman" w:hAnsi="Sylfaen" w:cs="Times New Roman"/>
      <w:szCs w:val="24"/>
      <w:lang w:val="ka-GE"/>
    </w:rPr>
  </w:style>
  <w:style w:type="character" w:customStyle="1" w:styleId="BodyTextIndentChar">
    <w:name w:val="Body Text Indent Char"/>
    <w:basedOn w:val="DefaultParagraphFont"/>
    <w:link w:val="BodyTextIndent"/>
    <w:rsid w:val="0081000B"/>
    <w:rPr>
      <w:rFonts w:ascii="Sylfaen" w:eastAsia="Times New Roman" w:hAnsi="Sylfaen" w:cs="Times New Roman"/>
      <w:szCs w:val="24"/>
      <w:lang w:val="ka-G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0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3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04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4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00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1000B"/>
    <w:pPr>
      <w:spacing w:after="0" w:line="360" w:lineRule="auto"/>
      <w:ind w:left="2160" w:hanging="1440"/>
      <w:jc w:val="both"/>
    </w:pPr>
    <w:rPr>
      <w:rFonts w:ascii="Sylfaen" w:eastAsia="Times New Roman" w:hAnsi="Sylfaen" w:cs="Times New Roman"/>
      <w:szCs w:val="24"/>
      <w:lang w:val="ka-GE"/>
    </w:rPr>
  </w:style>
  <w:style w:type="character" w:customStyle="1" w:styleId="BodyTextIndentChar">
    <w:name w:val="Body Text Indent Char"/>
    <w:basedOn w:val="DefaultParagraphFont"/>
    <w:link w:val="BodyTextIndent"/>
    <w:rsid w:val="0081000B"/>
    <w:rPr>
      <w:rFonts w:ascii="Sylfaen" w:eastAsia="Times New Roman" w:hAnsi="Sylfaen" w:cs="Times New Roman"/>
      <w:szCs w:val="24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solidFill>
                <a:schemeClr val="bg1"/>
              </a:solidFill>
              <a:latin typeface="AcadNusx" pitchFamily="2" charset="0"/>
            </a:rPr>
            <a:t>ფაქტობრივი გარემოებები</a:t>
          </a:r>
          <a:endParaRPr lang="en-US" sz="1200" b="1">
            <a:solidFill>
              <a:schemeClr val="bg1"/>
            </a:solidFill>
            <a:latin typeface="AcadNusx" pitchFamily="2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solidFill>
                <a:schemeClr val="bg1"/>
              </a:solidFill>
              <a:latin typeface="AcadNusx" pitchFamily="2" charset="0"/>
            </a:rPr>
            <a:t>შეფასება</a:t>
          </a:r>
          <a:endParaRPr lang="en-US" sz="1200" b="1">
            <a:solidFill>
              <a:schemeClr val="bg1"/>
            </a:solidFill>
            <a:latin typeface="AcadNusx" pitchFamily="2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solidFill>
                <a:schemeClr val="bg1"/>
              </a:solidFill>
              <a:latin typeface="AcadNusx" pitchFamily="2" charset="0"/>
            </a:rPr>
            <a:t>ღონისძიებები</a:t>
          </a:r>
          <a:endParaRPr lang="en-US" sz="1200" b="1">
            <a:solidFill>
              <a:schemeClr val="bg1"/>
            </a:solidFill>
            <a:latin typeface="AcadNusx" pitchFamily="2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/>
            <a:t>პირის ქმედებაში საგადასახადო სამართალდარღვევა არ იკვეთება</a:t>
          </a:r>
          <a:endParaRPr lang="en-US" sz="1100" b="0">
            <a:solidFill>
              <a:srgbClr val="FF0000"/>
            </a:solidFill>
            <a:latin typeface="AcadNusx" pitchFamily="2" charset="0"/>
          </a:endParaRPr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  <a:latin typeface="AcadNusx" pitchFamily="2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C4D90D5-A3B7-4A12-88DA-77AA7E9A9696}">
      <dgm:prSet custT="1"/>
      <dgm:spPr/>
      <dgm:t>
        <a:bodyPr/>
        <a:lstStyle/>
        <a:p>
          <a:r>
            <a:rPr lang="en-US" sz="1100"/>
            <a:t>2011</a:t>
          </a:r>
          <a:r>
            <a:rPr lang="ka-GE" sz="1100"/>
            <a:t> წელს</a:t>
          </a:r>
        </a:p>
        <a:p>
          <a:r>
            <a:rPr lang="ka-GE" sz="1100"/>
            <a:t> საწარმო მშენებლობას აწარმოებს არარეზიდენტი იურიდიული პირისაგან აღებული სესხით</a:t>
          </a:r>
          <a:endParaRPr lang="en-US" sz="1100" b="0">
            <a:solidFill>
              <a:sysClr val="windowText" lastClr="000000"/>
            </a:solidFill>
            <a:latin typeface="AcadNusx" pitchFamily="2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77331F6-F31C-4C4D-BC6D-A1F55EA31782}">
      <dgm:prSet custT="1"/>
      <dgm:spPr/>
      <dgm:t>
        <a:bodyPr/>
        <a:lstStyle/>
        <a:p>
          <a:r>
            <a:rPr lang="ka-GE" sz="1100"/>
            <a:t>ქონების გადასახადის მიზნებისათვის სესხზე დარიცხული პროცენტები მიკუთვნებულია  დაუმთავრებელი მშენებლობის ღირებულებაზე </a:t>
          </a:r>
          <a:r>
            <a:rPr lang="ka-GE" sz="1100">
              <a:solidFill>
                <a:sysClr val="windowText" lastClr="000000"/>
              </a:solidFill>
            </a:rPr>
            <a:t>და გადახდილია ქონების გადასახადი</a:t>
          </a:r>
          <a:endParaRPr lang="en-US" sz="1100">
            <a:solidFill>
              <a:sysClr val="windowText" lastClr="000000"/>
            </a:solidFill>
          </a:endParaRPr>
        </a:p>
      </dgm:t>
    </dgm:pt>
    <dgm:pt modelId="{E1BDDBF6-9C13-4E91-A7E0-736948972A20}" type="parTrans" cxnId="{9E8C0F82-2478-4AEC-AB0D-2EF1D81898F8}">
      <dgm:prSet/>
      <dgm:spPr/>
      <dgm:t>
        <a:bodyPr/>
        <a:lstStyle/>
        <a:p>
          <a:endParaRPr lang="en-US"/>
        </a:p>
      </dgm:t>
    </dgm:pt>
    <dgm:pt modelId="{86399C0D-CE17-4CD4-8840-4F0967AB7B04}" type="sibTrans" cxnId="{9E8C0F82-2478-4AEC-AB0D-2EF1D81898F8}">
      <dgm:prSet/>
      <dgm:spPr/>
      <dgm:t>
        <a:bodyPr/>
        <a:lstStyle/>
        <a:p>
          <a:endParaRPr lang="en-US"/>
        </a:p>
      </dgm:t>
    </dgm:pt>
    <dgm:pt modelId="{16C7B8CA-D325-4330-800B-3893B7C99C5B}">
      <dgm:prSet custT="1"/>
      <dgm:spPr/>
      <dgm:t>
        <a:bodyPr/>
        <a:lstStyle/>
        <a:p>
          <a:r>
            <a:rPr lang="ka-GE" sz="1100"/>
            <a:t>ბასს-ის მიხედვით, 2009 წლის შემდგომ საგადასახადო პერიოდების მიხედვით საწარმო ვალდებული იყო სესხზე დარიცხული (გადახდილი) პროცენტები შეეტანა </a:t>
          </a:r>
          <a:r>
            <a:rPr lang="en-US" sz="1100"/>
            <a:t>მის ბალანსზე ძირითად საშუალებად აღრიცხულ</a:t>
          </a:r>
          <a:r>
            <a:rPr lang="ka-GE" sz="1100"/>
            <a:t>ი</a:t>
          </a:r>
          <a:r>
            <a:rPr lang="en-US" sz="1100"/>
            <a:t> დაუმთავრებელ</a:t>
          </a:r>
          <a:r>
            <a:rPr lang="ka-GE" sz="1100"/>
            <a:t>ი</a:t>
          </a:r>
          <a:r>
            <a:rPr lang="en-US" sz="1100"/>
            <a:t> მშენებლობ</a:t>
          </a:r>
          <a:r>
            <a:rPr lang="ka-GE" sz="1100"/>
            <a:t>ის ღირებულებაში  და ქონების გადასახადი გადაეხადა ასეთი ღირებულებიდან</a:t>
          </a:r>
          <a:endParaRPr lang="en-US" sz="1100"/>
        </a:p>
      </dgm:t>
    </dgm:pt>
    <dgm:pt modelId="{AF78C042-D337-4679-BE16-8D738B93F1A6}" type="parTrans" cxnId="{C62D0786-9337-4578-A4EB-763FB3DB5F41}">
      <dgm:prSet/>
      <dgm:spPr/>
      <dgm:t>
        <a:bodyPr/>
        <a:lstStyle/>
        <a:p>
          <a:endParaRPr lang="en-US"/>
        </a:p>
      </dgm:t>
    </dgm:pt>
    <dgm:pt modelId="{997447D6-5255-4FBB-B54E-51B88CDD3B63}" type="sibTrans" cxnId="{C62D0786-9337-4578-A4EB-763FB3DB5F41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210853" custScaleY="79144" custLinFactY="-100000" custLinFactNeighborX="-221" custLinFactNeighborY="-167122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4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4" custScaleX="229120" custScaleY="178858" custLinFactNeighborX="-9798" custLinFactNeighborY="-918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221BA4-6D63-41BD-A6F5-4C53D5E44A7B}" type="pres">
      <dgm:prSet presAssocID="{E1BDDBF6-9C13-4E91-A7E0-736948972A20}" presName="Name13" presStyleLbl="parChTrans1D2" presStyleIdx="1" presStyleCnt="4"/>
      <dgm:spPr/>
      <dgm:t>
        <a:bodyPr/>
        <a:lstStyle/>
        <a:p>
          <a:endParaRPr lang="en-US"/>
        </a:p>
      </dgm:t>
    </dgm:pt>
    <dgm:pt modelId="{B7797229-2D8C-4401-A6D3-60B07FF2361E}" type="pres">
      <dgm:prSet presAssocID="{377331F6-F31C-4C4D-BC6D-A1F55EA31782}" presName="childText" presStyleLbl="bgAcc1" presStyleIdx="1" presStyleCnt="4" custScaleX="225415" custScaleY="253027" custLinFactNeighborX="-8769" custLinFactNeighborY="-501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178405" custScaleY="75470" custLinFactY="-100000" custLinFactNeighborX="-9271" custLinFactNeighborY="-162019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40AC24ED-42F2-405C-9A3B-302690922B46}" type="pres">
      <dgm:prSet presAssocID="{AF78C042-D337-4679-BE16-8D738B93F1A6}" presName="Name13" presStyleLbl="parChTrans1D2" presStyleIdx="2" presStyleCnt="4"/>
      <dgm:spPr/>
      <dgm:t>
        <a:bodyPr/>
        <a:lstStyle/>
        <a:p>
          <a:endParaRPr lang="en-US"/>
        </a:p>
      </dgm:t>
    </dgm:pt>
    <dgm:pt modelId="{8A869A4E-7E0C-49A1-B574-656B05DF3F78}" type="pres">
      <dgm:prSet presAssocID="{16C7B8CA-D325-4330-800B-3893B7C99C5B}" presName="childText" presStyleLbl="bgAcc1" presStyleIdx="2" presStyleCnt="4" custScaleX="225280" custScaleY="442288" custLinFactNeighborX="-27009" custLinFactNeighborY="-897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65397" custScaleY="74211" custLinFactY="-100000" custLinFactNeighborX="92" custLinFactNeighborY="-161418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3" presStyleCnt="4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3" presStyleCnt="4" custScaleX="161680" custScaleY="161188" custLinFactNeighborX="-8323" custLinFactNeighborY="-805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9C99267-6193-44EB-9E0F-3A237E5B987C}" type="presOf" srcId="{E40EDAB5-D188-4812-A61A-95A9AC19C0AE}" destId="{FA81A31F-68B4-47C4-B547-823393526F80}" srcOrd="1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8AF10BB5-9BB0-4611-9CC6-34405106FBE6}" type="presOf" srcId="{B4D11B42-E642-4237-B8F9-795C9B3B1616}" destId="{5833CB5C-BF6D-4796-A3D1-E840B57D7143}" srcOrd="0" destOrd="0" presId="urn:microsoft.com/office/officeart/2005/8/layout/hierarchy3"/>
    <dgm:cxn modelId="{35D60B0C-6271-4784-96E1-EE39EC82FD84}" type="presOf" srcId="{EC4D90D5-A3B7-4A12-88DA-77AA7E9A9696}" destId="{502E3CA8-4633-4F6E-956E-8D77AF0B9A67}" srcOrd="0" destOrd="0" presId="urn:microsoft.com/office/officeart/2005/8/layout/hierarchy3"/>
    <dgm:cxn modelId="{86DFFAD2-3E19-48CB-BF09-A0EE976A413B}" type="presOf" srcId="{0864151C-55A8-4402-A51E-35DDE1DCFDCF}" destId="{F5A8D68E-1317-4112-8179-3D951CA9F398}" srcOrd="1" destOrd="0" presId="urn:microsoft.com/office/officeart/2005/8/layout/hierarchy3"/>
    <dgm:cxn modelId="{AA7CD09A-926A-44CB-8227-F9C9A22DD8D9}" type="presOf" srcId="{AF78C042-D337-4679-BE16-8D738B93F1A6}" destId="{40AC24ED-42F2-405C-9A3B-302690922B46}" srcOrd="0" destOrd="0" presId="urn:microsoft.com/office/officeart/2005/8/layout/hierarchy3"/>
    <dgm:cxn modelId="{D8EE0FC0-AFF4-4A58-9F45-D73ADEE39C7A}" type="presOf" srcId="{16C7B8CA-D325-4330-800B-3893B7C99C5B}" destId="{8A869A4E-7E0C-49A1-B574-656B05DF3F78}" srcOrd="0" destOrd="0" presId="urn:microsoft.com/office/officeart/2005/8/layout/hierarchy3"/>
    <dgm:cxn modelId="{A8522057-ACE8-438E-B824-EA44CDEA3C52}" type="presOf" srcId="{377331F6-F31C-4C4D-BC6D-A1F55EA31782}" destId="{B7797229-2D8C-4401-A6D3-60B07FF2361E}" srcOrd="0" destOrd="0" presId="urn:microsoft.com/office/officeart/2005/8/layout/hierarchy3"/>
    <dgm:cxn modelId="{A8219991-7E9A-4A32-B9F6-C03020843F80}" type="presOf" srcId="{6EDDC9A4-7743-45A1-A47F-DDC8AA334378}" destId="{1A83EF98-3231-40EA-B1D6-7E43DBA651A6}" srcOrd="0" destOrd="0" presId="urn:microsoft.com/office/officeart/2005/8/layout/hierarchy3"/>
    <dgm:cxn modelId="{52153FF0-692D-45BE-B4E3-86F7BA18E604}" type="presOf" srcId="{AF2C8C0F-097D-4DC9-9C67-E8D19F634135}" destId="{B388476D-662D-499E-86FF-075E40B9B116}" srcOrd="0" destOrd="0" presId="urn:microsoft.com/office/officeart/2005/8/layout/hierarchy3"/>
    <dgm:cxn modelId="{9742822A-7363-4C72-A7C1-CF16D22AE5A0}" type="presOf" srcId="{0864151C-55A8-4402-A51E-35DDE1DCFDCF}" destId="{CCF1B5AD-441C-4182-AB14-F5EBF8654620}" srcOrd="0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794B98B9-FA60-4DFB-91E6-096C9B129FE0}" type="presOf" srcId="{E40EDAB5-D188-4812-A61A-95A9AC19C0AE}" destId="{A52CC481-1E94-45D5-998C-116D7F06F43C}" srcOrd="0" destOrd="0" presId="urn:microsoft.com/office/officeart/2005/8/layout/hierarchy3"/>
    <dgm:cxn modelId="{112B9727-8859-40C5-9313-5BB715405009}" type="presOf" srcId="{E1BDDBF6-9C13-4E91-A7E0-736948972A20}" destId="{E1221BA4-6D63-41BD-A6F5-4C53D5E44A7B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C62D0786-9337-4578-A4EB-763FB3DB5F41}" srcId="{0864151C-55A8-4402-A51E-35DDE1DCFDCF}" destId="{16C7B8CA-D325-4330-800B-3893B7C99C5B}" srcOrd="0" destOrd="0" parTransId="{AF78C042-D337-4679-BE16-8D738B93F1A6}" sibTransId="{997447D6-5255-4FBB-B54E-51B88CDD3B63}"/>
    <dgm:cxn modelId="{AF2871C1-BC7D-48F1-9C54-4FDE2CAA88D8}" type="presOf" srcId="{63BFCA6C-BEC4-435A-8E72-0F4C0248610F}" destId="{EE9D00C4-D2C7-4FC5-8294-1E69973FB5F8}" srcOrd="0" destOrd="0" presId="urn:microsoft.com/office/officeart/2005/8/layout/hierarchy3"/>
    <dgm:cxn modelId="{9E8C0F82-2478-4AEC-AB0D-2EF1D81898F8}" srcId="{6EDDC9A4-7743-45A1-A47F-DDC8AA334378}" destId="{377331F6-F31C-4C4D-BC6D-A1F55EA31782}" srcOrd="1" destOrd="0" parTransId="{E1BDDBF6-9C13-4E91-A7E0-736948972A20}" sibTransId="{86399C0D-CE17-4CD4-8840-4F0967AB7B04}"/>
    <dgm:cxn modelId="{2AE26FC9-CCE1-49C2-9147-115930C53F95}" type="presOf" srcId="{02B9985B-7F57-43D5-A167-ED9248916466}" destId="{E401CA66-E0CC-4580-B865-916053515C0A}" srcOrd="0" destOrd="0" presId="urn:microsoft.com/office/officeart/2005/8/layout/hierarchy3"/>
    <dgm:cxn modelId="{0E12A582-95CE-4279-BA5B-6323B8C7EE60}" type="presOf" srcId="{6EDDC9A4-7743-45A1-A47F-DDC8AA334378}" destId="{8E010497-E5A8-4319-AFB0-5D34092ECD88}" srcOrd="1" destOrd="0" presId="urn:microsoft.com/office/officeart/2005/8/layout/hierarchy3"/>
    <dgm:cxn modelId="{E4C824E5-0915-4EB0-A8B6-5730FF8DD055}" type="presParOf" srcId="{B388476D-662D-499E-86FF-075E40B9B116}" destId="{4CCE11F2-9671-4C6B-9F76-2C10D78361EF}" srcOrd="0" destOrd="0" presId="urn:microsoft.com/office/officeart/2005/8/layout/hierarchy3"/>
    <dgm:cxn modelId="{66D8234C-4F07-470C-9695-4E6190BB2CD4}" type="presParOf" srcId="{4CCE11F2-9671-4C6B-9F76-2C10D78361EF}" destId="{C557614C-F630-4D5F-BE22-AB9FC945D279}" srcOrd="0" destOrd="0" presId="urn:microsoft.com/office/officeart/2005/8/layout/hierarchy3"/>
    <dgm:cxn modelId="{C2E19405-D55F-4ED6-B115-3266BE41EC32}" type="presParOf" srcId="{C557614C-F630-4D5F-BE22-AB9FC945D279}" destId="{1A83EF98-3231-40EA-B1D6-7E43DBA651A6}" srcOrd="0" destOrd="0" presId="urn:microsoft.com/office/officeart/2005/8/layout/hierarchy3"/>
    <dgm:cxn modelId="{360E7597-9027-48F6-87FA-D23903690066}" type="presParOf" srcId="{C557614C-F630-4D5F-BE22-AB9FC945D279}" destId="{8E010497-E5A8-4319-AFB0-5D34092ECD88}" srcOrd="1" destOrd="0" presId="urn:microsoft.com/office/officeart/2005/8/layout/hierarchy3"/>
    <dgm:cxn modelId="{47D21D5B-C055-4640-AD1B-CCFB606FD28E}" type="presParOf" srcId="{4CCE11F2-9671-4C6B-9F76-2C10D78361EF}" destId="{2F8125D7-8EE8-4988-87E0-9DDFA76BED4A}" srcOrd="1" destOrd="0" presId="urn:microsoft.com/office/officeart/2005/8/layout/hierarchy3"/>
    <dgm:cxn modelId="{1D8C739A-33DE-4CC2-9D24-3DAB9A55A043}" type="presParOf" srcId="{2F8125D7-8EE8-4988-87E0-9DDFA76BED4A}" destId="{E401CA66-E0CC-4580-B865-916053515C0A}" srcOrd="0" destOrd="0" presId="urn:microsoft.com/office/officeart/2005/8/layout/hierarchy3"/>
    <dgm:cxn modelId="{ED470875-C2C3-4E4E-9675-F443C47B6DD9}" type="presParOf" srcId="{2F8125D7-8EE8-4988-87E0-9DDFA76BED4A}" destId="{502E3CA8-4633-4F6E-956E-8D77AF0B9A67}" srcOrd="1" destOrd="0" presId="urn:microsoft.com/office/officeart/2005/8/layout/hierarchy3"/>
    <dgm:cxn modelId="{98313EBA-9C51-4400-ABB9-616AD906D895}" type="presParOf" srcId="{2F8125D7-8EE8-4988-87E0-9DDFA76BED4A}" destId="{E1221BA4-6D63-41BD-A6F5-4C53D5E44A7B}" srcOrd="2" destOrd="0" presId="urn:microsoft.com/office/officeart/2005/8/layout/hierarchy3"/>
    <dgm:cxn modelId="{F0B347E2-AF1B-4403-AA54-6EF87F633100}" type="presParOf" srcId="{2F8125D7-8EE8-4988-87E0-9DDFA76BED4A}" destId="{B7797229-2D8C-4401-A6D3-60B07FF2361E}" srcOrd="3" destOrd="0" presId="urn:microsoft.com/office/officeart/2005/8/layout/hierarchy3"/>
    <dgm:cxn modelId="{9E518134-F9ED-4B5C-B45D-4216F982A4A8}" type="presParOf" srcId="{B388476D-662D-499E-86FF-075E40B9B116}" destId="{2FB5DE3C-867A-44B8-89CD-BAF599600FD9}" srcOrd="1" destOrd="0" presId="urn:microsoft.com/office/officeart/2005/8/layout/hierarchy3"/>
    <dgm:cxn modelId="{1835E75E-3045-4290-B870-54CAEB7B1B43}" type="presParOf" srcId="{2FB5DE3C-867A-44B8-89CD-BAF599600FD9}" destId="{9DE9E381-FFCB-4D13-B9AA-C091B657A585}" srcOrd="0" destOrd="0" presId="urn:microsoft.com/office/officeart/2005/8/layout/hierarchy3"/>
    <dgm:cxn modelId="{A10F862B-6D53-4C7A-8DBC-EB3CADC48CC2}" type="presParOf" srcId="{9DE9E381-FFCB-4D13-B9AA-C091B657A585}" destId="{CCF1B5AD-441C-4182-AB14-F5EBF8654620}" srcOrd="0" destOrd="0" presId="urn:microsoft.com/office/officeart/2005/8/layout/hierarchy3"/>
    <dgm:cxn modelId="{D189D7E7-4C07-4B68-B4A0-2BC9B8CD297D}" type="presParOf" srcId="{9DE9E381-FFCB-4D13-B9AA-C091B657A585}" destId="{F5A8D68E-1317-4112-8179-3D951CA9F398}" srcOrd="1" destOrd="0" presId="urn:microsoft.com/office/officeart/2005/8/layout/hierarchy3"/>
    <dgm:cxn modelId="{03907B1F-5ADC-4955-A573-2A55047264D0}" type="presParOf" srcId="{2FB5DE3C-867A-44B8-89CD-BAF599600FD9}" destId="{25491ECF-4A66-42F1-8AA3-00082B855958}" srcOrd="1" destOrd="0" presId="urn:microsoft.com/office/officeart/2005/8/layout/hierarchy3"/>
    <dgm:cxn modelId="{9C475B72-B876-4CEA-9919-FDD1DD8648CC}" type="presParOf" srcId="{25491ECF-4A66-42F1-8AA3-00082B855958}" destId="{40AC24ED-42F2-405C-9A3B-302690922B46}" srcOrd="0" destOrd="0" presId="urn:microsoft.com/office/officeart/2005/8/layout/hierarchy3"/>
    <dgm:cxn modelId="{3F64212B-7105-4B1D-A015-74CA6C3B5900}" type="presParOf" srcId="{25491ECF-4A66-42F1-8AA3-00082B855958}" destId="{8A869A4E-7E0C-49A1-B574-656B05DF3F78}" srcOrd="1" destOrd="0" presId="urn:microsoft.com/office/officeart/2005/8/layout/hierarchy3"/>
    <dgm:cxn modelId="{119589D0-6D30-49D7-B426-0B0F57A9F6A3}" type="presParOf" srcId="{B388476D-662D-499E-86FF-075E40B9B116}" destId="{B5F88AEE-451A-4C5A-8D98-001CB6888185}" srcOrd="2" destOrd="0" presId="urn:microsoft.com/office/officeart/2005/8/layout/hierarchy3"/>
    <dgm:cxn modelId="{B77532B9-BB87-477D-93CF-0396227F205F}" type="presParOf" srcId="{B5F88AEE-451A-4C5A-8D98-001CB6888185}" destId="{CE3720F1-9340-4685-87FD-D50F37CC033B}" srcOrd="0" destOrd="0" presId="urn:microsoft.com/office/officeart/2005/8/layout/hierarchy3"/>
    <dgm:cxn modelId="{4F3A0F69-5555-4AC7-A86B-BAAED594FB4D}" type="presParOf" srcId="{CE3720F1-9340-4685-87FD-D50F37CC033B}" destId="{A52CC481-1E94-45D5-998C-116D7F06F43C}" srcOrd="0" destOrd="0" presId="urn:microsoft.com/office/officeart/2005/8/layout/hierarchy3"/>
    <dgm:cxn modelId="{D551A63C-DB07-4420-BB5D-8D96CF063248}" type="presParOf" srcId="{CE3720F1-9340-4685-87FD-D50F37CC033B}" destId="{FA81A31F-68B4-47C4-B547-823393526F80}" srcOrd="1" destOrd="0" presId="urn:microsoft.com/office/officeart/2005/8/layout/hierarchy3"/>
    <dgm:cxn modelId="{46E2BA4C-7503-4477-A81E-D1DA92704964}" type="presParOf" srcId="{B5F88AEE-451A-4C5A-8D98-001CB6888185}" destId="{13D5A3C6-CE80-425E-9D29-FCD90E15EBB7}" srcOrd="1" destOrd="0" presId="urn:microsoft.com/office/officeart/2005/8/layout/hierarchy3"/>
    <dgm:cxn modelId="{19472C6B-5FC2-4623-BF7A-25235103C497}" type="presParOf" srcId="{13D5A3C6-CE80-425E-9D29-FCD90E15EBB7}" destId="{EE9D00C4-D2C7-4FC5-8294-1E69973FB5F8}" srcOrd="0" destOrd="0" presId="urn:microsoft.com/office/officeart/2005/8/layout/hierarchy3"/>
    <dgm:cxn modelId="{6B1DFC67-9D2C-4191-9DC8-DB77D155FE37}" type="presParOf" srcId="{13D5A3C6-CE80-425E-9D29-FCD90E15EBB7}" destId="{5833CB5C-BF6D-4796-A3D1-E840B57D7143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35" y="0"/>
          <a:ext cx="2441587" cy="45822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solidFill>
                <a:schemeClr val="bg1"/>
              </a:solidFill>
              <a:latin typeface="AcadNusx" pitchFamily="2" charset="0"/>
            </a:rPr>
            <a:t>ფაქტობრივი გარემოებები</a:t>
          </a:r>
          <a:endParaRPr lang="en-US" sz="1200" b="1" kern="1200">
            <a:solidFill>
              <a:schemeClr val="bg1"/>
            </a:solidFill>
            <a:latin typeface="AcadNusx" pitchFamily="2" charset="0"/>
          </a:endParaRPr>
        </a:p>
      </dsp:txBody>
      <dsp:txXfrm>
        <a:off x="13456" y="13421"/>
        <a:ext cx="2414745" cy="431384"/>
      </dsp:txXfrm>
    </dsp:sp>
    <dsp:sp modelId="{E401CA66-E0CC-4580-B865-916053515C0A}">
      <dsp:nvSpPr>
        <dsp:cNvPr id="0" name=""/>
        <dsp:cNvSpPr/>
      </dsp:nvSpPr>
      <dsp:spPr>
        <a:xfrm>
          <a:off x="244194" y="458226"/>
          <a:ext cx="155952" cy="840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0355"/>
              </a:lnTo>
              <a:lnTo>
                <a:pt x="155952" y="8403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400147" y="780807"/>
          <a:ext cx="2122489" cy="10355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2011</a:t>
          </a:r>
          <a:r>
            <a:rPr lang="ka-GE" sz="1100" kern="1200"/>
            <a:t> წელს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/>
            <a:t> საწარმო მშენებლობას აწარმოებს არარეზიდენტი იურიდიული პირისაგან აღებული სესხით</a:t>
          </a:r>
          <a:endParaRPr lang="en-US" sz="1100" b="0" kern="1200">
            <a:solidFill>
              <a:sysClr val="windowText" lastClr="000000"/>
            </a:solidFill>
            <a:latin typeface="AcadNusx" pitchFamily="2" charset="0"/>
          </a:endParaRPr>
        </a:p>
      </dsp:txBody>
      <dsp:txXfrm>
        <a:off x="430477" y="811137"/>
        <a:ext cx="2061829" cy="974889"/>
      </dsp:txXfrm>
    </dsp:sp>
    <dsp:sp modelId="{E1221BA4-6D63-41BD-A6F5-4C53D5E44A7B}">
      <dsp:nvSpPr>
        <dsp:cNvPr id="0" name=""/>
        <dsp:cNvSpPr/>
      </dsp:nvSpPr>
      <dsp:spPr>
        <a:xfrm>
          <a:off x="244194" y="458226"/>
          <a:ext cx="165484" cy="2476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6511"/>
              </a:lnTo>
              <a:lnTo>
                <a:pt x="165484" y="24765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797229-2D8C-4401-A6D3-60B07FF2361E}">
      <dsp:nvSpPr>
        <dsp:cNvPr id="0" name=""/>
        <dsp:cNvSpPr/>
      </dsp:nvSpPr>
      <dsp:spPr>
        <a:xfrm>
          <a:off x="409679" y="2202251"/>
          <a:ext cx="2088167" cy="1464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/>
            <a:t>ქონების გადასახადის მიზნებისათვის სესხზე დარიცხული პროცენტები მიკუთვნებულია  დაუმთავრებელი მშენებლობის ღირებულებაზე </a:t>
          </a:r>
          <a:r>
            <a:rPr lang="ka-GE" sz="1100" kern="1200">
              <a:solidFill>
                <a:sysClr val="windowText" lastClr="000000"/>
              </a:solidFill>
            </a:rPr>
            <a:t>და გადახდილია ქონების გადასახადი</a:t>
          </a:r>
          <a:endParaRPr lang="en-US" sz="1100" kern="1200">
            <a:solidFill>
              <a:sysClr val="windowText" lastClr="000000"/>
            </a:solidFill>
          </a:endParaRPr>
        </a:p>
      </dsp:txBody>
      <dsp:txXfrm>
        <a:off x="452587" y="2245159"/>
        <a:ext cx="2002351" cy="1379156"/>
      </dsp:txXfrm>
    </dsp:sp>
    <dsp:sp modelId="{CCF1B5AD-441C-4182-AB14-F5EBF8654620}">
      <dsp:nvSpPr>
        <dsp:cNvPr id="0" name=""/>
        <dsp:cNvSpPr/>
      </dsp:nvSpPr>
      <dsp:spPr>
        <a:xfrm>
          <a:off x="2626317" y="0"/>
          <a:ext cx="2065853" cy="436955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solidFill>
                <a:schemeClr val="bg1"/>
              </a:solidFill>
              <a:latin typeface="AcadNusx" pitchFamily="2" charset="0"/>
            </a:rPr>
            <a:t>შეფასება</a:t>
          </a:r>
          <a:endParaRPr lang="en-US" sz="1200" b="1" kern="1200">
            <a:solidFill>
              <a:schemeClr val="bg1"/>
            </a:solidFill>
            <a:latin typeface="AcadNusx" pitchFamily="2" charset="0"/>
          </a:endParaRPr>
        </a:p>
      </dsp:txBody>
      <dsp:txXfrm>
        <a:off x="2639115" y="12798"/>
        <a:ext cx="2040257" cy="411359"/>
      </dsp:txXfrm>
    </dsp:sp>
    <dsp:sp modelId="{40AC24ED-42F2-405C-9A3B-302690922B46}">
      <dsp:nvSpPr>
        <dsp:cNvPr id="0" name=""/>
        <dsp:cNvSpPr/>
      </dsp:nvSpPr>
      <dsp:spPr>
        <a:xfrm>
          <a:off x="2787183" y="436955"/>
          <a:ext cx="91440" cy="16147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4721"/>
              </a:lnTo>
              <a:lnTo>
                <a:pt x="109457" y="16147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69A4E-7E0C-49A1-B574-656B05DF3F78}">
      <dsp:nvSpPr>
        <dsp:cNvPr id="0" name=""/>
        <dsp:cNvSpPr/>
      </dsp:nvSpPr>
      <dsp:spPr>
        <a:xfrm>
          <a:off x="2896640" y="771300"/>
          <a:ext cx="2086916" cy="2560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/>
            <a:t>ბასს-ის მიხედვით, 2009 წლის შემდგომ საგადასახადო პერიოდების მიხედვით საწარმო ვალდებული იყო სესხზე დარიცხული (გადახდილი) პროცენტები შეეტანა </a:t>
          </a:r>
          <a:r>
            <a:rPr lang="en-US" sz="1100" kern="1200"/>
            <a:t>მის ბალანსზე ძირითად საშუალებად აღრიცხულ</a:t>
          </a:r>
          <a:r>
            <a:rPr lang="ka-GE" sz="1100" kern="1200"/>
            <a:t>ი</a:t>
          </a:r>
          <a:r>
            <a:rPr lang="en-US" sz="1100" kern="1200"/>
            <a:t> დაუმთავრებელ</a:t>
          </a:r>
          <a:r>
            <a:rPr lang="ka-GE" sz="1100" kern="1200"/>
            <a:t>ი</a:t>
          </a:r>
          <a:r>
            <a:rPr lang="en-US" sz="1100" kern="1200"/>
            <a:t> მშენებლობ</a:t>
          </a:r>
          <a:r>
            <a:rPr lang="ka-GE" sz="1100" kern="1200"/>
            <a:t>ის ღირებულებაში  და ქონების გადასახადი გადაეხადა ასეთი ღირებულებიდან</a:t>
          </a:r>
          <a:endParaRPr lang="en-US" sz="1100" kern="1200"/>
        </a:p>
      </dsp:txBody>
      <dsp:txXfrm>
        <a:off x="2957764" y="832424"/>
        <a:ext cx="1964668" cy="2438504"/>
      </dsp:txXfrm>
    </dsp:sp>
    <dsp:sp modelId="{A52CC481-1E94-45D5-998C-116D7F06F43C}">
      <dsp:nvSpPr>
        <dsp:cNvPr id="0" name=""/>
        <dsp:cNvSpPr/>
      </dsp:nvSpPr>
      <dsp:spPr>
        <a:xfrm>
          <a:off x="5141268" y="0"/>
          <a:ext cx="1915226" cy="429665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solidFill>
                <a:schemeClr val="bg1"/>
              </a:solidFill>
              <a:latin typeface="AcadNusx" pitchFamily="2" charset="0"/>
            </a:rPr>
            <a:t>ღონისძიებები</a:t>
          </a:r>
          <a:endParaRPr lang="en-US" sz="1200" b="1" kern="1200">
            <a:solidFill>
              <a:schemeClr val="bg1"/>
            </a:solidFill>
            <a:latin typeface="AcadNusx" pitchFamily="2" charset="0"/>
          </a:endParaRPr>
        </a:p>
      </dsp:txBody>
      <dsp:txXfrm>
        <a:off x="5153852" y="12584"/>
        <a:ext cx="1890058" cy="404497"/>
      </dsp:txXfrm>
    </dsp:sp>
    <dsp:sp modelId="{EE9D00C4-D2C7-4FC5-8294-1E69973FB5F8}">
      <dsp:nvSpPr>
        <dsp:cNvPr id="0" name=""/>
        <dsp:cNvSpPr/>
      </dsp:nvSpPr>
      <dsp:spPr>
        <a:xfrm>
          <a:off x="5332791" y="429665"/>
          <a:ext cx="113355" cy="854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4731"/>
              </a:lnTo>
              <a:lnTo>
                <a:pt x="113355" y="8547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446147" y="817775"/>
          <a:ext cx="1497748" cy="9332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/>
            <a:t>პირის ქმედებაში საგადასახადო სამართალდარღვევა არ იკვეთება</a:t>
          </a:r>
          <a:endParaRPr lang="en-US" sz="1100" b="0" kern="1200">
            <a:solidFill>
              <a:srgbClr val="FF0000"/>
            </a:solidFill>
            <a:latin typeface="AcadNusx" pitchFamily="2" charset="0"/>
          </a:endParaRPr>
        </a:p>
      </dsp:txBody>
      <dsp:txXfrm>
        <a:off x="5473481" y="845109"/>
        <a:ext cx="1443080" cy="8785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B877-4A6F-4B09-A62F-41600ADB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 Chomakhidze</dc:creator>
  <cp:lastModifiedBy>Levan Chomakhidze</cp:lastModifiedBy>
  <cp:revision>4</cp:revision>
  <cp:lastPrinted>2012-09-28T07:24:00Z</cp:lastPrinted>
  <dcterms:created xsi:type="dcterms:W3CDTF">2012-10-29T09:07:00Z</dcterms:created>
  <dcterms:modified xsi:type="dcterms:W3CDTF">2012-10-29T09:11:00Z</dcterms:modified>
</cp:coreProperties>
</file>