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67" w:rsidRDefault="001B47F9" w:rsidP="0081567B">
      <w:pPr>
        <w:ind w:left="-1260"/>
        <w:rPr>
          <w:rFonts w:ascii="Sylfaen" w:hAnsi="Sylfaen"/>
          <w:i/>
          <w:sz w:val="18"/>
          <w:szCs w:val="18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69342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</w:p>
    <w:sectPr w:rsidR="00975567" w:rsidSect="008567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E2" w:rsidRDefault="00B96EE2" w:rsidP="00F92800">
      <w:pPr>
        <w:spacing w:after="0" w:line="240" w:lineRule="auto"/>
      </w:pPr>
      <w:r>
        <w:separator/>
      </w:r>
    </w:p>
  </w:endnote>
  <w:endnote w:type="continuationSeparator" w:id="0">
    <w:p w:rsidR="00B96EE2" w:rsidRDefault="00B96EE2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E2" w:rsidRDefault="00B96EE2" w:rsidP="00F92800">
      <w:pPr>
        <w:spacing w:after="0" w:line="240" w:lineRule="auto"/>
      </w:pPr>
      <w:r>
        <w:separator/>
      </w:r>
    </w:p>
  </w:footnote>
  <w:footnote w:type="continuationSeparator" w:id="0">
    <w:p w:rsidR="00B96EE2" w:rsidRDefault="00B96EE2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5D23E3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ფიზიკური პირის მიერ ქონების დეკლარაციის წარუდგენლობა</w:t>
    </w:r>
    <w:r w:rsidR="00960272">
      <w:rPr>
        <w:rFonts w:ascii="Sylfaen" w:hAnsi="Sylfaen"/>
        <w:b/>
        <w:sz w:val="26"/>
        <w:szCs w:val="26"/>
        <w:lang w:val="ka-GE"/>
      </w:rPr>
      <w:t xml:space="preserve"> 1410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6466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0760B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23E3"/>
    <w:rsid w:val="005D373C"/>
    <w:rsid w:val="005D3947"/>
    <w:rsid w:val="005D3C2D"/>
    <w:rsid w:val="005E0D43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261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58FC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0272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96EE2"/>
    <w:rsid w:val="00BA682D"/>
    <w:rsid w:val="00BB3734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543E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ფიზიკურმა პირმა 2009 წლის 5 იანვარს შეიძინა სასოფლო-სამეურნეო დანიშნულების მიწა.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ფიზიკური</a:t>
          </a:r>
          <a:r>
            <a:rPr lang="ka-GE" sz="1100" baseline="0">
              <a:latin typeface="Sylfaen" pitchFamily="18" charset="0"/>
            </a:rPr>
            <a:t> პირი ვალდებული იყო სსკ-ის 275-ე მუხლის პირველი ნაწილის შესაბამისად, წარედგინა დასაბეგრ მიწაზე ქონების დეკლარაცია 2009 წლის 1 მაისამდე.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ფიზიკურ პირს 2009 წლის 1 მაისამდე დასაბეგრ მიწაზე არ წარუდგენია ქონების დეკლარაცია.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საჯარო რეესტრისა და ადგილობრივი თვითმმართველობის ორგანოების მიერ მოწოდებული ინფორმაციის საფუძველზე საგადასახადო ორგანომ ფიზიკურ პირს დაარიცხა ქონების გადასახადი და წარუდგინა "საგადასახადო მოთხოვნა" 2009 საგადასახადო წელზე.</a:t>
          </a:r>
          <a:endParaRPr lang="en-US" sz="11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8D18E4FA-749A-4048-9690-18138AF78133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ფიზიკური პირის დეკლარაციის წარუდგენლობისთვის დაჯარიმდება სსკ-ის 131-ე მუხლის მიხედვით.</a:t>
          </a:r>
          <a:endParaRPr lang="en-US" sz="1100">
            <a:latin typeface="Sylfaen" pitchFamily="18" charset="0"/>
          </a:endParaRPr>
        </a:p>
      </dgm:t>
    </dgm:pt>
    <dgm:pt modelId="{C7E073C6-8D19-4FF1-A620-5D71620F30D7}" type="parTrans" cxnId="{75EA21D8-792A-421F-A182-05CC827B1D1F}">
      <dgm:prSet/>
      <dgm:spPr/>
      <dgm:t>
        <a:bodyPr/>
        <a:lstStyle/>
        <a:p>
          <a:endParaRPr lang="en-US"/>
        </a:p>
      </dgm:t>
    </dgm:pt>
    <dgm:pt modelId="{F5EB3005-CE56-4763-91D1-812F96047631}" type="sibTrans" cxnId="{75EA21D8-792A-421F-A182-05CC827B1D1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5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5" custScaleX="186908" custScaleY="183815" custLinFactNeighborX="19605" custLinFactNeighborY="-659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1" presStyleCnt="5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1" presStyleCnt="5" custScaleX="182228" custScaleY="200508" custLinFactNeighborX="17635" custLinFactNeighborY="-58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2" presStyleCnt="5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2" presStyleCnt="5" custScaleX="178894" custScaleY="473532" custLinFactNeighborX="23678" custLinFactNeighborY="-524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5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5" custScaleX="216990" custScaleY="273609" custLinFactNeighborX="-6192" custLinFactNeighborY="-582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7EBAE34D-0F70-4AFD-A437-4FDD7AACB40A}" type="pres">
      <dgm:prSet presAssocID="{C7E073C6-8D19-4FF1-A620-5D71620F30D7}" presName="Name13" presStyleLbl="parChTrans1D2" presStyleIdx="4" presStyleCnt="5"/>
      <dgm:spPr/>
      <dgm:t>
        <a:bodyPr/>
        <a:lstStyle/>
        <a:p>
          <a:endParaRPr lang="en-US"/>
        </a:p>
      </dgm:t>
    </dgm:pt>
    <dgm:pt modelId="{78968974-0E2F-4A16-A541-A70F1C305D38}" type="pres">
      <dgm:prSet presAssocID="{8D18E4FA-749A-4048-9690-18138AF78133}" presName="childText" presStyleLbl="bgAcc1" presStyleIdx="4" presStyleCnt="5" custScaleX="183836" custScaleY="205996" custLinFactNeighborX="-18078" custLinFactNeighborY="-582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4DE5BB-486A-491E-9092-B621DA59C4BB}" type="presOf" srcId="{6EDDC9A4-7743-45A1-A47F-DDC8AA334378}" destId="{8E010497-E5A8-4319-AFB0-5D34092ECD88}" srcOrd="1" destOrd="0" presId="urn:microsoft.com/office/officeart/2005/8/layout/hierarchy3"/>
    <dgm:cxn modelId="{C5C21DF0-CF7D-4DE6-A016-E918B482D3C0}" type="presOf" srcId="{EC4D90D5-A3B7-4A12-88DA-77AA7E9A9696}" destId="{502E3CA8-4633-4F6E-956E-8D77AF0B9A67}" srcOrd="0" destOrd="0" presId="urn:microsoft.com/office/officeart/2005/8/layout/hierarchy3"/>
    <dgm:cxn modelId="{F8A2BC39-ACF6-41AD-BCDD-7443BA15F6B3}" type="presOf" srcId="{F528A14A-AF5E-44E4-A87B-FFE84FA0635C}" destId="{584661F5-5507-495B-A407-8A7C5FB47BFB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FD57A113-B0FD-48ED-97A0-E9FB4077DDA0}" type="presOf" srcId="{C05276AB-2B37-4F03-80CB-53681018626A}" destId="{A0FCCB2E-3A45-460E-890E-5C6DC46BDDA2}" srcOrd="0" destOrd="0" presId="urn:microsoft.com/office/officeart/2005/8/layout/hierarchy3"/>
    <dgm:cxn modelId="{09378F85-8CA7-43C1-8517-BCBCF06147AB}" type="presOf" srcId="{02B9985B-7F57-43D5-A167-ED9248916466}" destId="{E401CA66-E0CC-4580-B865-916053515C0A}" srcOrd="0" destOrd="0" presId="urn:microsoft.com/office/officeart/2005/8/layout/hierarchy3"/>
    <dgm:cxn modelId="{E6B5B472-0AEB-4293-885E-8440059CC06D}" type="presOf" srcId="{AF2C8C0F-097D-4DC9-9C67-E8D19F634135}" destId="{B388476D-662D-499E-86FF-075E40B9B116}" srcOrd="0" destOrd="0" presId="urn:microsoft.com/office/officeart/2005/8/layout/hierarchy3"/>
    <dgm:cxn modelId="{A47543C1-8558-49A7-94BE-6DF9504E127C}" srcId="{6EDDC9A4-7743-45A1-A47F-DDC8AA334378}" destId="{5E6CAE7C-1E1C-4C8B-A149-F2DF7D7EB064}" srcOrd="2" destOrd="0" parTransId="{7A04CAFD-4178-42C6-A8A9-9AEDE02E722B}" sibTransId="{3EE77292-9272-400D-BC65-462F2FD015CD}"/>
    <dgm:cxn modelId="{ABDD8D41-5C6B-4D49-871B-21053FE4F8CF}" type="presOf" srcId="{33991C9A-45FF-4E3A-85EA-5775C1E59D36}" destId="{811180F8-985E-43C1-93D2-0134FBDCA749}" srcOrd="0" destOrd="0" presId="urn:microsoft.com/office/officeart/2005/8/layout/hierarchy3"/>
    <dgm:cxn modelId="{FA474520-2B75-4569-BF5F-A54719B511B5}" type="presOf" srcId="{E40EDAB5-D188-4812-A61A-95A9AC19C0AE}" destId="{A52CC481-1E94-45D5-998C-116D7F06F43C}" srcOrd="0" destOrd="0" presId="urn:microsoft.com/office/officeart/2005/8/layout/hierarchy3"/>
    <dgm:cxn modelId="{E4462D47-0B16-4492-97F8-A3E5C24D681A}" type="presOf" srcId="{5E6CAE7C-1E1C-4C8B-A149-F2DF7D7EB064}" destId="{35EFBF09-AA66-4304-8BE8-6A3B95A020A2}" srcOrd="0" destOrd="0" presId="urn:microsoft.com/office/officeart/2005/8/layout/hierarchy3"/>
    <dgm:cxn modelId="{7783C2E7-41B4-47B6-9CA5-1BB8398934BA}" srcId="{6EDDC9A4-7743-45A1-A47F-DDC8AA334378}" destId="{C05276AB-2B37-4F03-80CB-53681018626A}" srcOrd="1" destOrd="0" parTransId="{9EB67732-3D77-4837-997C-BE4062F9BB54}" sibTransId="{1C343C98-C3DC-43FC-9D7D-049EA64FCAFE}"/>
    <dgm:cxn modelId="{01097BC7-AB3C-4C9E-89AB-6BDC6D4BC170}" type="presOf" srcId="{8D18E4FA-749A-4048-9690-18138AF78133}" destId="{78968974-0E2F-4A16-A541-A70F1C305D38}" srcOrd="0" destOrd="0" presId="urn:microsoft.com/office/officeart/2005/8/layout/hierarchy3"/>
    <dgm:cxn modelId="{75EA21D8-792A-421F-A182-05CC827B1D1F}" srcId="{E40EDAB5-D188-4812-A61A-95A9AC19C0AE}" destId="{8D18E4FA-749A-4048-9690-18138AF78133}" srcOrd="0" destOrd="0" parTransId="{C7E073C6-8D19-4FF1-A620-5D71620F30D7}" sibTransId="{F5EB3005-CE56-4763-91D1-812F96047631}"/>
    <dgm:cxn modelId="{B10DF472-78A5-4A97-A59B-85B1B7EE4153}" type="presOf" srcId="{7A04CAFD-4178-42C6-A8A9-9AEDE02E722B}" destId="{05535EEA-AF24-4D00-970F-61BCA10C7B8D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843130FF-70FA-4211-BCB8-E5504A2E55B9}" type="presOf" srcId="{0864151C-55A8-4402-A51E-35DDE1DCFDCF}" destId="{F5A8D68E-1317-4112-8179-3D951CA9F398}" srcOrd="1" destOrd="0" presId="urn:microsoft.com/office/officeart/2005/8/layout/hierarchy3"/>
    <dgm:cxn modelId="{B1CDD3BC-74A3-4D67-96DD-65C31943A9A2}" type="presOf" srcId="{6EDDC9A4-7743-45A1-A47F-DDC8AA334378}" destId="{1A83EF98-3231-40EA-B1D6-7E43DBA651A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686A4ED8-9D06-4B1D-BA5C-B962B04BBB03}" type="presOf" srcId="{E40EDAB5-D188-4812-A61A-95A9AC19C0AE}" destId="{FA81A31F-68B4-47C4-B547-823393526F80}" srcOrd="1" destOrd="0" presId="urn:microsoft.com/office/officeart/2005/8/layout/hierarchy3"/>
    <dgm:cxn modelId="{DEE21597-F320-44C5-8005-6FDD1A877D8A}" type="presOf" srcId="{0864151C-55A8-4402-A51E-35DDE1DCFDCF}" destId="{CCF1B5AD-441C-4182-AB14-F5EBF8654620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72181BF3-2165-4CB0-B1B1-08901675829A}" type="presOf" srcId="{C7E073C6-8D19-4FF1-A620-5D71620F30D7}" destId="{7EBAE34D-0F70-4AFD-A437-4FDD7AACB40A}" srcOrd="0" destOrd="0" presId="urn:microsoft.com/office/officeart/2005/8/layout/hierarchy3"/>
    <dgm:cxn modelId="{94B256F5-95D7-4650-9E6F-CCC0C9DC4087}" type="presOf" srcId="{9EB67732-3D77-4837-997C-BE4062F9BB54}" destId="{6BDC0A78-E0F7-49BA-94F7-90F8325464B0}" srcOrd="0" destOrd="0" presId="urn:microsoft.com/office/officeart/2005/8/layout/hierarchy3"/>
    <dgm:cxn modelId="{0B076580-1629-44E6-8450-E032E5ADB605}" type="presParOf" srcId="{B388476D-662D-499E-86FF-075E40B9B116}" destId="{4CCE11F2-9671-4C6B-9F76-2C10D78361EF}" srcOrd="0" destOrd="0" presId="urn:microsoft.com/office/officeart/2005/8/layout/hierarchy3"/>
    <dgm:cxn modelId="{753C6E39-A29D-42A8-9A72-E48527A44AA9}" type="presParOf" srcId="{4CCE11F2-9671-4C6B-9F76-2C10D78361EF}" destId="{C557614C-F630-4D5F-BE22-AB9FC945D279}" srcOrd="0" destOrd="0" presId="urn:microsoft.com/office/officeart/2005/8/layout/hierarchy3"/>
    <dgm:cxn modelId="{2483CBB1-6C1A-4B34-82E5-124AF003C4AF}" type="presParOf" srcId="{C557614C-F630-4D5F-BE22-AB9FC945D279}" destId="{1A83EF98-3231-40EA-B1D6-7E43DBA651A6}" srcOrd="0" destOrd="0" presId="urn:microsoft.com/office/officeart/2005/8/layout/hierarchy3"/>
    <dgm:cxn modelId="{0FED72A3-58A8-4928-ABC4-CD0ED6E6CD0F}" type="presParOf" srcId="{C557614C-F630-4D5F-BE22-AB9FC945D279}" destId="{8E010497-E5A8-4319-AFB0-5D34092ECD88}" srcOrd="1" destOrd="0" presId="urn:microsoft.com/office/officeart/2005/8/layout/hierarchy3"/>
    <dgm:cxn modelId="{DCFBEEFB-0413-49F9-A5DB-F16F0DC06DD7}" type="presParOf" srcId="{4CCE11F2-9671-4C6B-9F76-2C10D78361EF}" destId="{2F8125D7-8EE8-4988-87E0-9DDFA76BED4A}" srcOrd="1" destOrd="0" presId="urn:microsoft.com/office/officeart/2005/8/layout/hierarchy3"/>
    <dgm:cxn modelId="{70078BB1-D852-416E-A866-C03C99A2D05B}" type="presParOf" srcId="{2F8125D7-8EE8-4988-87E0-9DDFA76BED4A}" destId="{E401CA66-E0CC-4580-B865-916053515C0A}" srcOrd="0" destOrd="0" presId="urn:microsoft.com/office/officeart/2005/8/layout/hierarchy3"/>
    <dgm:cxn modelId="{885E63CD-3448-44C1-993F-00278AEA5559}" type="presParOf" srcId="{2F8125D7-8EE8-4988-87E0-9DDFA76BED4A}" destId="{502E3CA8-4633-4F6E-956E-8D77AF0B9A67}" srcOrd="1" destOrd="0" presId="urn:microsoft.com/office/officeart/2005/8/layout/hierarchy3"/>
    <dgm:cxn modelId="{728FAA23-401D-4453-B56F-9B898F6C6BC3}" type="presParOf" srcId="{2F8125D7-8EE8-4988-87E0-9DDFA76BED4A}" destId="{6BDC0A78-E0F7-49BA-94F7-90F8325464B0}" srcOrd="2" destOrd="0" presId="urn:microsoft.com/office/officeart/2005/8/layout/hierarchy3"/>
    <dgm:cxn modelId="{35D69414-20EF-4461-8D4A-2BD827BE2432}" type="presParOf" srcId="{2F8125D7-8EE8-4988-87E0-9DDFA76BED4A}" destId="{A0FCCB2E-3A45-460E-890E-5C6DC46BDDA2}" srcOrd="3" destOrd="0" presId="urn:microsoft.com/office/officeart/2005/8/layout/hierarchy3"/>
    <dgm:cxn modelId="{852F0D58-68D5-4411-A0E4-7D075EA787BE}" type="presParOf" srcId="{2F8125D7-8EE8-4988-87E0-9DDFA76BED4A}" destId="{05535EEA-AF24-4D00-970F-61BCA10C7B8D}" srcOrd="4" destOrd="0" presId="urn:microsoft.com/office/officeart/2005/8/layout/hierarchy3"/>
    <dgm:cxn modelId="{C3798006-091D-4EF0-BC13-F52459197E38}" type="presParOf" srcId="{2F8125D7-8EE8-4988-87E0-9DDFA76BED4A}" destId="{35EFBF09-AA66-4304-8BE8-6A3B95A020A2}" srcOrd="5" destOrd="0" presId="urn:microsoft.com/office/officeart/2005/8/layout/hierarchy3"/>
    <dgm:cxn modelId="{EB63251F-56CC-46FC-A6C4-209CBB528331}" type="presParOf" srcId="{B388476D-662D-499E-86FF-075E40B9B116}" destId="{2FB5DE3C-867A-44B8-89CD-BAF599600FD9}" srcOrd="1" destOrd="0" presId="urn:microsoft.com/office/officeart/2005/8/layout/hierarchy3"/>
    <dgm:cxn modelId="{AA917959-971E-46FA-A47F-A882D56A313C}" type="presParOf" srcId="{2FB5DE3C-867A-44B8-89CD-BAF599600FD9}" destId="{9DE9E381-FFCB-4D13-B9AA-C091B657A585}" srcOrd="0" destOrd="0" presId="urn:microsoft.com/office/officeart/2005/8/layout/hierarchy3"/>
    <dgm:cxn modelId="{725CC500-F7B7-4AB9-92E3-3024CC8754AB}" type="presParOf" srcId="{9DE9E381-FFCB-4D13-B9AA-C091B657A585}" destId="{CCF1B5AD-441C-4182-AB14-F5EBF8654620}" srcOrd="0" destOrd="0" presId="urn:microsoft.com/office/officeart/2005/8/layout/hierarchy3"/>
    <dgm:cxn modelId="{0E241CE1-64DA-4348-A100-43C2BC81BF20}" type="presParOf" srcId="{9DE9E381-FFCB-4D13-B9AA-C091B657A585}" destId="{F5A8D68E-1317-4112-8179-3D951CA9F398}" srcOrd="1" destOrd="0" presId="urn:microsoft.com/office/officeart/2005/8/layout/hierarchy3"/>
    <dgm:cxn modelId="{066FD3B7-F922-4983-A562-5F63123747E3}" type="presParOf" srcId="{2FB5DE3C-867A-44B8-89CD-BAF599600FD9}" destId="{25491ECF-4A66-42F1-8AA3-00082B855958}" srcOrd="1" destOrd="0" presId="urn:microsoft.com/office/officeart/2005/8/layout/hierarchy3"/>
    <dgm:cxn modelId="{AE13DE3E-A9FE-4E63-815E-2EE8DF92AB1C}" type="presParOf" srcId="{25491ECF-4A66-42F1-8AA3-00082B855958}" destId="{584661F5-5507-495B-A407-8A7C5FB47BFB}" srcOrd="0" destOrd="0" presId="urn:microsoft.com/office/officeart/2005/8/layout/hierarchy3"/>
    <dgm:cxn modelId="{AC321758-30BD-414D-AB42-6C373DCD0461}" type="presParOf" srcId="{25491ECF-4A66-42F1-8AA3-00082B855958}" destId="{811180F8-985E-43C1-93D2-0134FBDCA749}" srcOrd="1" destOrd="0" presId="urn:microsoft.com/office/officeart/2005/8/layout/hierarchy3"/>
    <dgm:cxn modelId="{A008A774-A11E-438B-811C-E30A7BE3F6A8}" type="presParOf" srcId="{B388476D-662D-499E-86FF-075E40B9B116}" destId="{B5F88AEE-451A-4C5A-8D98-001CB6888185}" srcOrd="2" destOrd="0" presId="urn:microsoft.com/office/officeart/2005/8/layout/hierarchy3"/>
    <dgm:cxn modelId="{0F504E7B-534D-4491-8AC7-A1A601885A26}" type="presParOf" srcId="{B5F88AEE-451A-4C5A-8D98-001CB6888185}" destId="{CE3720F1-9340-4685-87FD-D50F37CC033B}" srcOrd="0" destOrd="0" presId="urn:microsoft.com/office/officeart/2005/8/layout/hierarchy3"/>
    <dgm:cxn modelId="{7EB40F19-CA79-4FCF-A39A-84FC790D8BB4}" type="presParOf" srcId="{CE3720F1-9340-4685-87FD-D50F37CC033B}" destId="{A52CC481-1E94-45D5-998C-116D7F06F43C}" srcOrd="0" destOrd="0" presId="urn:microsoft.com/office/officeart/2005/8/layout/hierarchy3"/>
    <dgm:cxn modelId="{05CFF9AC-B57C-47D0-8115-4DAAED33C81F}" type="presParOf" srcId="{CE3720F1-9340-4685-87FD-D50F37CC033B}" destId="{FA81A31F-68B4-47C4-B547-823393526F80}" srcOrd="1" destOrd="0" presId="urn:microsoft.com/office/officeart/2005/8/layout/hierarchy3"/>
    <dgm:cxn modelId="{15CB67D6-EBFA-4F99-AF4A-6AAF3B2274D0}" type="presParOf" srcId="{B5F88AEE-451A-4C5A-8D98-001CB6888185}" destId="{13D5A3C6-CE80-425E-9D29-FCD90E15EBB7}" srcOrd="1" destOrd="0" presId="urn:microsoft.com/office/officeart/2005/8/layout/hierarchy3"/>
    <dgm:cxn modelId="{5BECDB32-1289-458B-9822-2AD07E9AB4E7}" type="presParOf" srcId="{13D5A3C6-CE80-425E-9D29-FCD90E15EBB7}" destId="{7EBAE34D-0F70-4AFD-A437-4FDD7AACB40A}" srcOrd="0" destOrd="0" presId="urn:microsoft.com/office/officeart/2005/8/layout/hierarchy3"/>
    <dgm:cxn modelId="{CC444ADF-0D2A-4B33-8FA8-CD4477F4A4E9}" type="presParOf" srcId="{13D5A3C6-CE80-425E-9D29-FCD90E15EBB7}" destId="{78968974-0E2F-4A16-A541-A70F1C305D38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1712" y="0"/>
          <a:ext cx="2034472" cy="50256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16432" y="14720"/>
        <a:ext cx="2005032" cy="473127"/>
      </dsp:txXfrm>
    </dsp:sp>
    <dsp:sp modelId="{E401CA66-E0CC-4580-B865-916053515C0A}">
      <dsp:nvSpPr>
        <dsp:cNvPr id="0" name=""/>
        <dsp:cNvSpPr/>
      </dsp:nvSpPr>
      <dsp:spPr>
        <a:xfrm>
          <a:off x="405160" y="502567"/>
          <a:ext cx="189309" cy="764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280"/>
              </a:lnTo>
              <a:lnTo>
                <a:pt x="189309" y="764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94469" y="724549"/>
          <a:ext cx="1764554" cy="1084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ფიზიკურმა პირმა 2009 წლის 5 იანვარს შეიძინა სასოფლო-სამეურნეო დანიშნულების მიწა.</a:t>
          </a:r>
          <a:endParaRPr lang="en-US" sz="1100" b="0" kern="1200">
            <a:latin typeface="Sylfaen" pitchFamily="18" charset="0"/>
          </a:endParaRPr>
        </a:p>
      </dsp:txBody>
      <dsp:txXfrm>
        <a:off x="626236" y="756316"/>
        <a:ext cx="1701020" cy="1021062"/>
      </dsp:txXfrm>
    </dsp:sp>
    <dsp:sp modelId="{6BDC0A78-E0F7-49BA-94F7-90F8325464B0}">
      <dsp:nvSpPr>
        <dsp:cNvPr id="0" name=""/>
        <dsp:cNvSpPr/>
      </dsp:nvSpPr>
      <dsp:spPr>
        <a:xfrm>
          <a:off x="405160" y="502567"/>
          <a:ext cx="170711" cy="208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9229"/>
              </a:lnTo>
              <a:lnTo>
                <a:pt x="170711" y="20892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75871" y="2000250"/>
          <a:ext cx="1720371" cy="1183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ფიზიკურ პირს 2009 წლის 1 მაისამდე დასაბეგრ მიწაზე არ წარუდგენია ქონების დეკლარაცია.</a:t>
          </a:r>
          <a:endParaRPr lang="en-US" sz="1100" kern="1200">
            <a:latin typeface="Sylfaen" pitchFamily="18" charset="0"/>
          </a:endParaRPr>
        </a:p>
      </dsp:txBody>
      <dsp:txXfrm>
        <a:off x="610523" y="2034902"/>
        <a:ext cx="1651067" cy="1113788"/>
      </dsp:txXfrm>
    </dsp:sp>
    <dsp:sp modelId="{05535EEA-AF24-4D00-970F-61BCA10C7B8D}">
      <dsp:nvSpPr>
        <dsp:cNvPr id="0" name=""/>
        <dsp:cNvSpPr/>
      </dsp:nvSpPr>
      <dsp:spPr>
        <a:xfrm>
          <a:off x="405160" y="502567"/>
          <a:ext cx="227761" cy="4261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1336"/>
              </a:lnTo>
              <a:lnTo>
                <a:pt x="227761" y="4261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632922" y="3366871"/>
          <a:ext cx="1688895" cy="27940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საჯარო რეესტრისა და ადგილობრივი თვითმმართველობის ორგანოების მიერ მოწოდებული ინფორმაციის საფუძველზე საგადასახადო ორგანომ ფიზიკურ პირს დაარიცხა ქონების გადასახადი და წარუდგინა "საგადასახადო მოთხოვნა" 2009 საგადასახადო წელზე.</a:t>
          </a:r>
          <a:endParaRPr lang="en-US" sz="1100" kern="1200">
            <a:latin typeface="Sylfaen" pitchFamily="18" charset="0"/>
          </a:endParaRPr>
        </a:p>
      </dsp:txBody>
      <dsp:txXfrm>
        <a:off x="682388" y="3416337"/>
        <a:ext cx="1589963" cy="2695132"/>
      </dsp:txXfrm>
    </dsp:sp>
    <dsp:sp modelId="{CCF1B5AD-441C-4182-AB14-F5EBF8654620}">
      <dsp:nvSpPr>
        <dsp:cNvPr id="0" name=""/>
        <dsp:cNvSpPr/>
      </dsp:nvSpPr>
      <dsp:spPr>
        <a:xfrm>
          <a:off x="2347397" y="0"/>
          <a:ext cx="2724852" cy="49171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61799" y="14402"/>
        <a:ext cx="2696048" cy="462912"/>
      </dsp:txXfrm>
    </dsp:sp>
    <dsp:sp modelId="{584661F5-5507-495B-A407-8A7C5FB47BFB}">
      <dsp:nvSpPr>
        <dsp:cNvPr id="0" name=""/>
        <dsp:cNvSpPr/>
      </dsp:nvSpPr>
      <dsp:spPr>
        <a:xfrm>
          <a:off x="2619882" y="491716"/>
          <a:ext cx="198615" cy="1074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757"/>
              </a:lnTo>
              <a:lnTo>
                <a:pt x="198615" y="10747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18498" y="759261"/>
          <a:ext cx="2048551" cy="1614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ფიზიკური</a:t>
          </a:r>
          <a:r>
            <a:rPr lang="ka-GE" sz="1100" kern="1200" baseline="0">
              <a:latin typeface="Sylfaen" pitchFamily="18" charset="0"/>
            </a:rPr>
            <a:t> პირი ვალდებული იყო სსკ-ის 275-ე მუხლის პირველი ნაწილის შესაბამისად, წარედგინა დასაბეგრ მიწაზე ქონების დეკლარაცია 2009 წლის 1 მაისამდე.</a:t>
          </a:r>
          <a:endParaRPr lang="en-US" sz="1100" kern="1200">
            <a:latin typeface="Sylfaen" pitchFamily="18" charset="0"/>
          </a:endParaRPr>
        </a:p>
      </dsp:txBody>
      <dsp:txXfrm>
        <a:off x="2865783" y="806546"/>
        <a:ext cx="1953981" cy="1519853"/>
      </dsp:txXfrm>
    </dsp:sp>
    <dsp:sp modelId="{A52CC481-1E94-45D5-998C-116D7F06F43C}">
      <dsp:nvSpPr>
        <dsp:cNvPr id="0" name=""/>
        <dsp:cNvSpPr/>
      </dsp:nvSpPr>
      <dsp:spPr>
        <a:xfrm>
          <a:off x="5219395" y="0"/>
          <a:ext cx="2078985" cy="49990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34037" y="14642"/>
        <a:ext cx="2049701" cy="470616"/>
      </dsp:txXfrm>
    </dsp:sp>
    <dsp:sp modelId="{7EBAE34D-0F70-4AFD-A437-4FDD7AACB40A}">
      <dsp:nvSpPr>
        <dsp:cNvPr id="0" name=""/>
        <dsp:cNvSpPr/>
      </dsp:nvSpPr>
      <dsp:spPr>
        <a:xfrm>
          <a:off x="5427294" y="499900"/>
          <a:ext cx="169694" cy="875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460"/>
              </a:lnTo>
              <a:lnTo>
                <a:pt x="169694" y="8754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68974-0E2F-4A16-A541-A70F1C305D38}">
      <dsp:nvSpPr>
        <dsp:cNvPr id="0" name=""/>
        <dsp:cNvSpPr/>
      </dsp:nvSpPr>
      <dsp:spPr>
        <a:xfrm>
          <a:off x="5596988" y="767622"/>
          <a:ext cx="1735552" cy="1215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ფიზიკური პირის დეკლარაციის წარუდგენლობისთვის დაჯარიმდება სსკ-ის 131-ე მუხლის მიხედვით.</a:t>
          </a:r>
          <a:endParaRPr lang="en-US" sz="1100" kern="1200">
            <a:latin typeface="Sylfaen" pitchFamily="18" charset="0"/>
          </a:endParaRPr>
        </a:p>
      </dsp:txBody>
      <dsp:txXfrm>
        <a:off x="5632588" y="803222"/>
        <a:ext cx="1664352" cy="1144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A950-7967-4973-B8BE-B9B5CBE0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2013-09-20T09:00:00Z</dcterms:created>
  <dcterms:modified xsi:type="dcterms:W3CDTF">2013-09-20T10:34:00Z</dcterms:modified>
</cp:coreProperties>
</file>