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71247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56" w:rsidRDefault="00D75B56" w:rsidP="00F92800">
      <w:pPr>
        <w:spacing w:after="0" w:line="240" w:lineRule="auto"/>
      </w:pPr>
      <w:r>
        <w:separator/>
      </w:r>
    </w:p>
  </w:endnote>
  <w:endnote w:type="continuationSeparator" w:id="0">
    <w:p w:rsidR="00D75B56" w:rsidRDefault="00D75B56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56" w:rsidRDefault="00D75B56" w:rsidP="00F92800">
      <w:pPr>
        <w:spacing w:after="0" w:line="240" w:lineRule="auto"/>
      </w:pPr>
      <w:r>
        <w:separator/>
      </w:r>
    </w:p>
  </w:footnote>
  <w:footnote w:type="continuationSeparator" w:id="0">
    <w:p w:rsidR="00D75B56" w:rsidRDefault="00D75B56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6E124B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ფართის დაზუსტებით მიღებული სხვაობის ასახვა 1406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24B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75B56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D7A9B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საწარმომ</a:t>
          </a:r>
          <a:r>
            <a:rPr lang="ka-GE" sz="1100" b="0" baseline="0">
              <a:latin typeface="Sylfaen" pitchFamily="18" charset="0"/>
            </a:rPr>
            <a:t> 2008 წელს აუქციონის წესით სახელმწიფოსაგან შეიძინა შენობა-ნაგებობა და მიწის ფართი სულ   450 მ</a:t>
          </a:r>
          <a:r>
            <a:rPr lang="ka-GE" sz="1100" b="0" baseline="30000">
              <a:latin typeface="Sylfaen" pitchFamily="18" charset="0"/>
            </a:rPr>
            <a:t>2</a:t>
          </a:r>
          <a:r>
            <a:rPr lang="ka-GE" sz="1100" b="0" baseline="0">
              <a:latin typeface="Sylfaen" pitchFamily="18" charset="0"/>
            </a:rPr>
            <a:t>  900 000 ლარად</a:t>
          </a:r>
          <a:endParaRPr lang="en-US" sz="1100" b="0" baseline="3000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2008</a:t>
          </a:r>
          <a:r>
            <a:rPr lang="ka-GE" sz="1100" baseline="0">
              <a:latin typeface="Sylfaen" pitchFamily="18" charset="0"/>
            </a:rPr>
            <a:t> წელს საწარმომ საჯარო რეესტრში დარეგისტრირების მიზნით აღნიშნული შენობა-ნაგებობისა და მიწის ნაკვეთის ხელახალი აზომვა მოახდინა, რის შედეგად საერთო ფართმა შეადგინა 460 მ</a:t>
          </a:r>
          <a:r>
            <a:rPr lang="ka-GE" sz="1100" b="0" baseline="30000">
              <a:latin typeface="Sylfaen" pitchFamily="18" charset="0"/>
            </a:rPr>
            <a:t>2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მიწის ფართის მიხედვით გამოვლენილი სხვაობა (10 </a:t>
          </a:r>
          <a:r>
            <a:rPr lang="ka-GE" sz="1100" b="0" baseline="0">
              <a:latin typeface="Sylfaen" pitchFamily="18" charset="0"/>
            </a:rPr>
            <a:t>მ</a:t>
          </a:r>
          <a:r>
            <a:rPr lang="ka-GE" sz="1100" b="0" baseline="30000">
              <a:latin typeface="Sylfaen" pitchFamily="18" charset="0"/>
            </a:rPr>
            <a:t>2</a:t>
          </a:r>
          <a:r>
            <a:rPr lang="ka-GE" sz="1100" b="0" baseline="0">
              <a:latin typeface="Sylfaen" pitchFamily="18" charset="0"/>
            </a:rPr>
            <a:t> ) პირის საგადასახადო ვალდებულების ცვლილებას მოგების გადასახადში არ წარმოშობს </a:t>
          </a:r>
          <a:r>
            <a:rPr lang="ka-GE" sz="1100">
              <a:solidFill>
                <a:schemeClr val="tx1"/>
              </a:solidFill>
              <a:latin typeface="Sylfaen" pitchFamily="18" charset="0"/>
            </a:rPr>
            <a:t> 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პირს დაერიცხება გამოვლენილ სხვაობაზე ქონების გადასახადი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ქონების გადასახადის დეკლარაციაში გადასახადის თანხის შემცირებისათვის დაერიცხება სსკ-ის   132-ე მუხლით გათვალისწინებული ჯარიმა 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საწარმომ შესაბამისი საგადასახადო პერიოდების მიხედვით ქონების გადასახადის დეკლარაციები წარადგინა </a:t>
          </a:r>
          <a:r>
            <a:rPr lang="ka-GE" sz="1100" b="0" baseline="0">
              <a:latin typeface="Sylfaen" pitchFamily="18" charset="0"/>
            </a:rPr>
            <a:t>450 მ</a:t>
          </a:r>
          <a:r>
            <a:rPr lang="ka-GE" sz="1100" b="0" baseline="30000">
              <a:latin typeface="Sylfaen" pitchFamily="18" charset="0"/>
            </a:rPr>
            <a:t>2</a:t>
          </a:r>
          <a:r>
            <a:rPr lang="ka-GE" sz="1100" b="0" baseline="0">
              <a:latin typeface="Sylfaen" pitchFamily="18" charset="0"/>
            </a:rPr>
            <a:t>  - ის მიხედვით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სსკ-ის 97-ე მუხლის მიხედვით, პირი ვალდებული იყო ქონების გადასახადის დეკლარაციაში აესახა ცვლილება  </a:t>
          </a:r>
          <a:r>
            <a:rPr lang="ka-GE" sz="1100">
              <a:solidFill>
                <a:schemeClr val="tx1"/>
              </a:solidFill>
              <a:latin typeface="Sylfaen" pitchFamily="18" charset="0"/>
            </a:rPr>
            <a:t>(10 </a:t>
          </a:r>
          <a:r>
            <a:rPr lang="ka-GE" sz="1100" b="0" baseline="0">
              <a:latin typeface="Sylfaen" pitchFamily="18" charset="0"/>
            </a:rPr>
            <a:t>მ</a:t>
          </a:r>
          <a:r>
            <a:rPr lang="ka-GE" sz="1100" b="0" baseline="30000">
              <a:latin typeface="Sylfaen" pitchFamily="18" charset="0"/>
            </a:rPr>
            <a:t>2</a:t>
          </a:r>
          <a:r>
            <a:rPr lang="ka-GE" sz="1100" b="0" baseline="0">
              <a:latin typeface="Sylfaen" pitchFamily="18" charset="0"/>
            </a:rPr>
            <a:t> ) 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7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7" custScaleX="186908" custScaleY="226748" custLinFactNeighborX="18859" custLinFactNeighborY="-763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7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7" custScaleX="183763" custScaleY="287934" custLinFactNeighborX="17940" custLinFactNeighborY="-798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7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7" custScaleX="182228" custScaleY="278435" custLinFactNeighborX="14043" custLinFactNeighborY="-578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3" presStyleCnt="7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3" presStyleCnt="7" custScaleX="236588" custScaleY="176352" custLinFactNeighborX="-5925" custLinFactNeighborY="-664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4" presStyleCnt="7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4" presStyleCnt="7" custScaleX="226535" custScaleY="196200" custLinFactNeighborX="-2009" custLinFactNeighborY="-736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5" presStyleCnt="7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5" presStyleCnt="7" custScaleX="179542" custScaleY="250602" custLinFactNeighborX="-21067" custLinFactNeighborY="-68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6" presStyleCnt="7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6" presStyleCnt="7" custScaleX="177859" custScaleY="264266" custLinFactNeighborX="-19089" custLinFactNeighborY="-707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D78C9A-1747-4F05-A7C4-05AAFB39B533}" type="presOf" srcId="{B4D11B42-E642-4237-B8F9-795C9B3B1616}" destId="{5833CB5C-BF6D-4796-A3D1-E840B57D7143}" srcOrd="0" destOrd="0" presId="urn:microsoft.com/office/officeart/2005/8/layout/hierarchy3"/>
    <dgm:cxn modelId="{2DA5A20A-A2A6-49BE-9E4F-24DCB3F80EDA}" type="presOf" srcId="{6EDDC9A4-7743-45A1-A47F-DDC8AA334378}" destId="{8E010497-E5A8-4319-AFB0-5D34092ECD88}" srcOrd="1" destOrd="0" presId="urn:microsoft.com/office/officeart/2005/8/layout/hierarchy3"/>
    <dgm:cxn modelId="{2601B6C6-B5E0-47C5-A07A-870DC26C1DE6}" type="presOf" srcId="{2A593D08-6C4F-4893-8DEF-0F179E451227}" destId="{06166254-EAD0-4311-851E-F063E7192781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7DBCB53C-CF37-4E34-AFC2-D79DCA70339A}" type="presOf" srcId="{EC4D90D5-A3B7-4A12-88DA-77AA7E9A9696}" destId="{502E3CA8-4633-4F6E-956E-8D77AF0B9A67}" srcOrd="0" destOrd="0" presId="urn:microsoft.com/office/officeart/2005/8/layout/hierarchy3"/>
    <dgm:cxn modelId="{E26F57FC-F99C-4063-9BF1-92E831FF8369}" type="presOf" srcId="{9C07E8BA-B3FD-42C8-B782-31F94FDE4DD6}" destId="{F5A3E357-4324-493A-86ED-EC691E29B736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DB74512E-D6EA-49E9-A8F4-DD4BCAC5751A}" type="presOf" srcId="{B26019DA-1E1A-421A-B2B3-3DDBF1BB3490}" destId="{326E14DF-2B2D-4D1D-9EFC-7D3AB8F651AA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1B9DCCD4-337E-4151-8FF2-077F01992BD2}" srcId="{0864151C-55A8-4402-A51E-35DDE1DCFDCF}" destId="{B26019DA-1E1A-421A-B2B3-3DDBF1BB3490}" srcOrd="1" destOrd="0" parTransId="{B17FBC5D-5165-4FCF-ABDF-53E40FDCAC9F}" sibTransId="{9C92D5F8-21E8-4316-AC54-8353CE0EA671}"/>
    <dgm:cxn modelId="{C4EAC79D-215F-48A7-B199-C6F7DB65BF91}" type="presOf" srcId="{E40EDAB5-D188-4812-A61A-95A9AC19C0AE}" destId="{FA81A31F-68B4-47C4-B547-823393526F80}" srcOrd="1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C4E89B8D-F97E-42BC-906C-BB5387F82D23}" type="presOf" srcId="{02B9985B-7F57-43D5-A167-ED9248916466}" destId="{E401CA66-E0CC-4580-B865-916053515C0A}" srcOrd="0" destOrd="0" presId="urn:microsoft.com/office/officeart/2005/8/layout/hierarchy3"/>
    <dgm:cxn modelId="{1F01CAE1-D210-49D7-98C8-287853B3FBD4}" type="presOf" srcId="{E40EDAB5-D188-4812-A61A-95A9AC19C0AE}" destId="{A52CC481-1E94-45D5-998C-116D7F06F43C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7D37568-DD8A-45FF-9EAA-F30EA691D1B5}" type="presOf" srcId="{AF2C8C0F-097D-4DC9-9C67-E8D19F634135}" destId="{B388476D-662D-499E-86FF-075E40B9B116}" srcOrd="0" destOrd="0" presId="urn:microsoft.com/office/officeart/2005/8/layout/hierarchy3"/>
    <dgm:cxn modelId="{F58FCEF3-683C-4845-B7D8-944D0CAC99E2}" type="presOf" srcId="{0864151C-55A8-4402-A51E-35DDE1DCFDCF}" destId="{F5A8D68E-1317-4112-8179-3D951CA9F398}" srcOrd="1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7B4E264A-DA6D-471F-BF21-B17391FC7F02}" type="presOf" srcId="{B17FBC5D-5165-4FCF-ABDF-53E40FDCAC9F}" destId="{B083B685-1F8C-40F1-89D3-742392FF15BA}" srcOrd="0" destOrd="0" presId="urn:microsoft.com/office/officeart/2005/8/layout/hierarchy3"/>
    <dgm:cxn modelId="{13272864-0FD4-4395-8BB3-28EA841D40C1}" type="presOf" srcId="{3F98D161-D752-4940-A3D1-1ED95BE5267D}" destId="{5873286C-BE2C-4BDC-AB7F-83A56B85C3BA}" srcOrd="0" destOrd="0" presId="urn:microsoft.com/office/officeart/2005/8/layout/hierarchy3"/>
    <dgm:cxn modelId="{FF2FED5C-0062-4226-B417-CB35F889D362}" type="presOf" srcId="{9EB67732-3D77-4837-997C-BE4062F9BB54}" destId="{6BDC0A78-E0F7-49BA-94F7-90F8325464B0}" srcOrd="0" destOrd="0" presId="urn:microsoft.com/office/officeart/2005/8/layout/hierarchy3"/>
    <dgm:cxn modelId="{177037E0-CC6E-40AD-B660-8C3E9C25A2B5}" type="presOf" srcId="{63BFCA6C-BEC4-435A-8E72-0F4C0248610F}" destId="{EE9D00C4-D2C7-4FC5-8294-1E69973FB5F8}" srcOrd="0" destOrd="0" presId="urn:microsoft.com/office/officeart/2005/8/layout/hierarchy3"/>
    <dgm:cxn modelId="{ED6FA633-9B75-4A94-8D16-E63CD468FD80}" type="presOf" srcId="{29A998F4-CA6D-4B77-B703-EBB58EDD4D4D}" destId="{9272F942-0445-4013-9BB5-584A45F92046}" srcOrd="0" destOrd="0" presId="urn:microsoft.com/office/officeart/2005/8/layout/hierarchy3"/>
    <dgm:cxn modelId="{DF41B6CD-859C-4E55-9D3F-C271DA5E1921}" type="presOf" srcId="{6EDDC9A4-7743-45A1-A47F-DDC8AA334378}" destId="{1A83EF98-3231-40EA-B1D6-7E43DBA651A6}" srcOrd="0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E5CAD4C0-0455-4A0D-8C8C-00EC63624F1B}" type="presOf" srcId="{04CF069F-3651-45EC-8CB2-537F82ED770E}" destId="{6A4A5C1A-F165-419D-AF4E-5B55115246BA}" srcOrd="0" destOrd="0" presId="urn:microsoft.com/office/officeart/2005/8/layout/hierarchy3"/>
    <dgm:cxn modelId="{638C766B-24C6-4724-B11A-F40538D6CF39}" type="presOf" srcId="{C05276AB-2B37-4F03-80CB-53681018626A}" destId="{A0FCCB2E-3A45-460E-890E-5C6DC46BDDA2}" srcOrd="0" destOrd="0" presId="urn:microsoft.com/office/officeart/2005/8/layout/hierarchy3"/>
    <dgm:cxn modelId="{94551761-3B0A-4D2C-AEBE-4D76FC65F190}" type="presOf" srcId="{0864151C-55A8-4402-A51E-35DDE1DCFDCF}" destId="{CCF1B5AD-441C-4182-AB14-F5EBF8654620}" srcOrd="0" destOrd="0" presId="urn:microsoft.com/office/officeart/2005/8/layout/hierarchy3"/>
    <dgm:cxn modelId="{67B6DEF9-4EB4-471B-9606-6FD25C1EFDE2}" type="presOf" srcId="{C902E2DB-BEC8-4856-BA4D-E8C3C7168B79}" destId="{F1317D2F-48EA-4414-B8C3-0F0DF1020FA4}" srcOrd="0" destOrd="0" presId="urn:microsoft.com/office/officeart/2005/8/layout/hierarchy3"/>
    <dgm:cxn modelId="{A7F201B9-ABCE-42C9-A6AC-CEF3BDFA0AE5}" type="presParOf" srcId="{B388476D-662D-499E-86FF-075E40B9B116}" destId="{4CCE11F2-9671-4C6B-9F76-2C10D78361EF}" srcOrd="0" destOrd="0" presId="urn:microsoft.com/office/officeart/2005/8/layout/hierarchy3"/>
    <dgm:cxn modelId="{265BF89C-6D57-4342-AE95-4EB0AEB542EE}" type="presParOf" srcId="{4CCE11F2-9671-4C6B-9F76-2C10D78361EF}" destId="{C557614C-F630-4D5F-BE22-AB9FC945D279}" srcOrd="0" destOrd="0" presId="urn:microsoft.com/office/officeart/2005/8/layout/hierarchy3"/>
    <dgm:cxn modelId="{26693BE9-FCF5-486F-8F2C-96B61FC5F8CF}" type="presParOf" srcId="{C557614C-F630-4D5F-BE22-AB9FC945D279}" destId="{1A83EF98-3231-40EA-B1D6-7E43DBA651A6}" srcOrd="0" destOrd="0" presId="urn:microsoft.com/office/officeart/2005/8/layout/hierarchy3"/>
    <dgm:cxn modelId="{D786682C-F4AA-4E42-A855-EFE2777699F8}" type="presParOf" srcId="{C557614C-F630-4D5F-BE22-AB9FC945D279}" destId="{8E010497-E5A8-4319-AFB0-5D34092ECD88}" srcOrd="1" destOrd="0" presId="urn:microsoft.com/office/officeart/2005/8/layout/hierarchy3"/>
    <dgm:cxn modelId="{7E64095F-6145-4A09-A89C-744BCE5A3F26}" type="presParOf" srcId="{4CCE11F2-9671-4C6B-9F76-2C10D78361EF}" destId="{2F8125D7-8EE8-4988-87E0-9DDFA76BED4A}" srcOrd="1" destOrd="0" presId="urn:microsoft.com/office/officeart/2005/8/layout/hierarchy3"/>
    <dgm:cxn modelId="{C1408986-9FCB-448B-8CCD-B77E996364F7}" type="presParOf" srcId="{2F8125D7-8EE8-4988-87E0-9DDFA76BED4A}" destId="{E401CA66-E0CC-4580-B865-916053515C0A}" srcOrd="0" destOrd="0" presId="urn:microsoft.com/office/officeart/2005/8/layout/hierarchy3"/>
    <dgm:cxn modelId="{D28F457C-965C-4606-9E41-E34ED0A9AE4B}" type="presParOf" srcId="{2F8125D7-8EE8-4988-87E0-9DDFA76BED4A}" destId="{502E3CA8-4633-4F6E-956E-8D77AF0B9A67}" srcOrd="1" destOrd="0" presId="urn:microsoft.com/office/officeart/2005/8/layout/hierarchy3"/>
    <dgm:cxn modelId="{F266151D-DD4B-4A07-9550-CB5826CC2173}" type="presParOf" srcId="{2F8125D7-8EE8-4988-87E0-9DDFA76BED4A}" destId="{F1317D2F-48EA-4414-B8C3-0F0DF1020FA4}" srcOrd="2" destOrd="0" presId="urn:microsoft.com/office/officeart/2005/8/layout/hierarchy3"/>
    <dgm:cxn modelId="{508C652E-4032-4D3D-8D61-8325FC9521C8}" type="presParOf" srcId="{2F8125D7-8EE8-4988-87E0-9DDFA76BED4A}" destId="{06166254-EAD0-4311-851E-F063E7192781}" srcOrd="3" destOrd="0" presId="urn:microsoft.com/office/officeart/2005/8/layout/hierarchy3"/>
    <dgm:cxn modelId="{16B171DA-72A7-44D9-839D-F90D7AE68293}" type="presParOf" srcId="{2F8125D7-8EE8-4988-87E0-9DDFA76BED4A}" destId="{6BDC0A78-E0F7-49BA-94F7-90F8325464B0}" srcOrd="4" destOrd="0" presId="urn:microsoft.com/office/officeart/2005/8/layout/hierarchy3"/>
    <dgm:cxn modelId="{F62C99D2-25FA-4CDB-9DC2-F616CD0D1761}" type="presParOf" srcId="{2F8125D7-8EE8-4988-87E0-9DDFA76BED4A}" destId="{A0FCCB2E-3A45-460E-890E-5C6DC46BDDA2}" srcOrd="5" destOrd="0" presId="urn:microsoft.com/office/officeart/2005/8/layout/hierarchy3"/>
    <dgm:cxn modelId="{E71BDD5E-313D-4B51-A7A8-D84AD5476E71}" type="presParOf" srcId="{B388476D-662D-499E-86FF-075E40B9B116}" destId="{2FB5DE3C-867A-44B8-89CD-BAF599600FD9}" srcOrd="1" destOrd="0" presId="urn:microsoft.com/office/officeart/2005/8/layout/hierarchy3"/>
    <dgm:cxn modelId="{D8A421F1-2673-4ECD-90B7-78BA4B36BFF1}" type="presParOf" srcId="{2FB5DE3C-867A-44B8-89CD-BAF599600FD9}" destId="{9DE9E381-FFCB-4D13-B9AA-C091B657A585}" srcOrd="0" destOrd="0" presId="urn:microsoft.com/office/officeart/2005/8/layout/hierarchy3"/>
    <dgm:cxn modelId="{15433F3A-1118-42EF-859E-578A89C05EB4}" type="presParOf" srcId="{9DE9E381-FFCB-4D13-B9AA-C091B657A585}" destId="{CCF1B5AD-441C-4182-AB14-F5EBF8654620}" srcOrd="0" destOrd="0" presId="urn:microsoft.com/office/officeart/2005/8/layout/hierarchy3"/>
    <dgm:cxn modelId="{75F047ED-D8CB-4E01-8A80-5A96D70AFD48}" type="presParOf" srcId="{9DE9E381-FFCB-4D13-B9AA-C091B657A585}" destId="{F5A8D68E-1317-4112-8179-3D951CA9F398}" srcOrd="1" destOrd="0" presId="urn:microsoft.com/office/officeart/2005/8/layout/hierarchy3"/>
    <dgm:cxn modelId="{C2B105AB-049C-4E89-9D19-3D4701584962}" type="presParOf" srcId="{2FB5DE3C-867A-44B8-89CD-BAF599600FD9}" destId="{25491ECF-4A66-42F1-8AA3-00082B855958}" srcOrd="1" destOrd="0" presId="urn:microsoft.com/office/officeart/2005/8/layout/hierarchy3"/>
    <dgm:cxn modelId="{17F4F5E3-F203-49CD-AB73-D13661242FAD}" type="presParOf" srcId="{25491ECF-4A66-42F1-8AA3-00082B855958}" destId="{5873286C-BE2C-4BDC-AB7F-83A56B85C3BA}" srcOrd="0" destOrd="0" presId="urn:microsoft.com/office/officeart/2005/8/layout/hierarchy3"/>
    <dgm:cxn modelId="{DF3F98C5-ACFE-4DD3-9B50-F75E632529E3}" type="presParOf" srcId="{25491ECF-4A66-42F1-8AA3-00082B855958}" destId="{F5A3E357-4324-493A-86ED-EC691E29B736}" srcOrd="1" destOrd="0" presId="urn:microsoft.com/office/officeart/2005/8/layout/hierarchy3"/>
    <dgm:cxn modelId="{1D89E2A1-2DD9-45CB-8C78-23934C5E92C9}" type="presParOf" srcId="{25491ECF-4A66-42F1-8AA3-00082B855958}" destId="{B083B685-1F8C-40F1-89D3-742392FF15BA}" srcOrd="2" destOrd="0" presId="urn:microsoft.com/office/officeart/2005/8/layout/hierarchy3"/>
    <dgm:cxn modelId="{802A43A4-051B-418C-8505-3AF321169264}" type="presParOf" srcId="{25491ECF-4A66-42F1-8AA3-00082B855958}" destId="{326E14DF-2B2D-4D1D-9EFC-7D3AB8F651AA}" srcOrd="3" destOrd="0" presId="urn:microsoft.com/office/officeart/2005/8/layout/hierarchy3"/>
    <dgm:cxn modelId="{5931ACE5-2306-4C86-88D1-BED882628369}" type="presParOf" srcId="{B388476D-662D-499E-86FF-075E40B9B116}" destId="{B5F88AEE-451A-4C5A-8D98-001CB6888185}" srcOrd="2" destOrd="0" presId="urn:microsoft.com/office/officeart/2005/8/layout/hierarchy3"/>
    <dgm:cxn modelId="{31C96A7B-457A-4682-9A2A-335A6D8C90DB}" type="presParOf" srcId="{B5F88AEE-451A-4C5A-8D98-001CB6888185}" destId="{CE3720F1-9340-4685-87FD-D50F37CC033B}" srcOrd="0" destOrd="0" presId="urn:microsoft.com/office/officeart/2005/8/layout/hierarchy3"/>
    <dgm:cxn modelId="{3E06D973-B009-4F8B-90C9-5A483B7D39FF}" type="presParOf" srcId="{CE3720F1-9340-4685-87FD-D50F37CC033B}" destId="{A52CC481-1E94-45D5-998C-116D7F06F43C}" srcOrd="0" destOrd="0" presId="urn:microsoft.com/office/officeart/2005/8/layout/hierarchy3"/>
    <dgm:cxn modelId="{1D316C7B-8A6F-43FF-A4A7-E704987C798A}" type="presParOf" srcId="{CE3720F1-9340-4685-87FD-D50F37CC033B}" destId="{FA81A31F-68B4-47C4-B547-823393526F80}" srcOrd="1" destOrd="0" presId="urn:microsoft.com/office/officeart/2005/8/layout/hierarchy3"/>
    <dgm:cxn modelId="{AA63C918-6B5E-46B8-8662-F7F50FC0F93E}" type="presParOf" srcId="{B5F88AEE-451A-4C5A-8D98-001CB6888185}" destId="{13D5A3C6-CE80-425E-9D29-FCD90E15EBB7}" srcOrd="1" destOrd="0" presId="urn:microsoft.com/office/officeart/2005/8/layout/hierarchy3"/>
    <dgm:cxn modelId="{888D1B25-5DE6-4E66-8521-E4390B59F9CE}" type="presParOf" srcId="{13D5A3C6-CE80-425E-9D29-FCD90E15EBB7}" destId="{EE9D00C4-D2C7-4FC5-8294-1E69973FB5F8}" srcOrd="0" destOrd="0" presId="urn:microsoft.com/office/officeart/2005/8/layout/hierarchy3"/>
    <dgm:cxn modelId="{1A0E1FA6-63EB-4CA4-BD34-8591C3921678}" type="presParOf" srcId="{13D5A3C6-CE80-425E-9D29-FCD90E15EBB7}" destId="{5833CB5C-BF6D-4796-A3D1-E840B57D7143}" srcOrd="1" destOrd="0" presId="urn:microsoft.com/office/officeart/2005/8/layout/hierarchy3"/>
    <dgm:cxn modelId="{FC0E0C91-DD09-4482-BBB1-FAFF0F731B9F}" type="presParOf" srcId="{13D5A3C6-CE80-425E-9D29-FCD90E15EBB7}" destId="{6A4A5C1A-F165-419D-AF4E-5B55115246BA}" srcOrd="2" destOrd="0" presId="urn:microsoft.com/office/officeart/2005/8/layout/hierarchy3"/>
    <dgm:cxn modelId="{66FEBF46-A8A0-430F-AA79-3778A4652074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185938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200726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690847"/>
          <a:ext cx="183115" cy="918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8620"/>
              </a:lnTo>
              <a:lnTo>
                <a:pt x="183115" y="9186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93044" y="937391"/>
          <a:ext cx="17727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საწარმომ</a:t>
          </a:r>
          <a:r>
            <a:rPr lang="ka-GE" sz="1100" b="0" kern="1200" baseline="0">
              <a:latin typeface="Sylfaen" pitchFamily="18" charset="0"/>
            </a:rPr>
            <a:t> 2008 წელს აუქციონის წესით სახელმწიფოსაგან შეიძინა შენობა-ნაგებობა და მიწის ფართი სულ   450 მ</a:t>
          </a:r>
          <a:r>
            <a:rPr lang="ka-GE" sz="1100" b="0" kern="1200" baseline="30000">
              <a:latin typeface="Sylfaen" pitchFamily="18" charset="0"/>
            </a:rPr>
            <a:t>2</a:t>
          </a:r>
          <a:r>
            <a:rPr lang="ka-GE" sz="1100" b="0" kern="1200" baseline="0">
              <a:latin typeface="Sylfaen" pitchFamily="18" charset="0"/>
            </a:rPr>
            <a:t>  900 000 ლარად</a:t>
          </a:r>
          <a:endParaRPr lang="en-US" sz="1100" b="0" kern="1200" baseline="30000">
            <a:latin typeface="Sylfaen" pitchFamily="18" charset="0"/>
          </a:endParaRPr>
        </a:p>
      </dsp:txBody>
      <dsp:txXfrm>
        <a:off x="632413" y="976760"/>
        <a:ext cx="1694036" cy="1265415"/>
      </dsp:txXfrm>
    </dsp:sp>
    <dsp:sp modelId="{F1317D2F-48EA-4414-B8C3-0F0DF1020FA4}">
      <dsp:nvSpPr>
        <dsp:cNvPr id="0" name=""/>
        <dsp:cNvSpPr/>
      </dsp:nvSpPr>
      <dsp:spPr>
        <a:xfrm>
          <a:off x="409928" y="690847"/>
          <a:ext cx="174399" cy="2571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1301"/>
              </a:lnTo>
              <a:lnTo>
                <a:pt x="174399" y="25713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84328" y="2408717"/>
          <a:ext cx="1742944" cy="17068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2008</a:t>
          </a:r>
          <a:r>
            <a:rPr lang="ka-GE" sz="1100" kern="1200" baseline="0">
              <a:latin typeface="Sylfaen" pitchFamily="18" charset="0"/>
            </a:rPr>
            <a:t> წელს საწარმომ საჯარო რეესტრში დარეგისტრირების მიზნით აღნიშნული შენობა-ნაგებობისა და მიწის ნაკვეთის ხელახალი აზომვა მოახდინა, რის შედეგად საერთო ფართმა შეადგინა 460 მ</a:t>
          </a:r>
          <a:r>
            <a:rPr lang="ka-GE" sz="1100" b="0" kern="1200" baseline="30000">
              <a:latin typeface="Sylfaen" pitchFamily="18" charset="0"/>
            </a:rPr>
            <a:t>2</a:t>
          </a:r>
          <a:endParaRPr lang="en-US" sz="1100" kern="1200">
            <a:latin typeface="Sylfaen" pitchFamily="18" charset="0"/>
          </a:endParaRPr>
        </a:p>
      </dsp:txBody>
      <dsp:txXfrm>
        <a:off x="634320" y="2458709"/>
        <a:ext cx="1642960" cy="1606878"/>
      </dsp:txXfrm>
    </dsp:sp>
    <dsp:sp modelId="{6BDC0A78-E0F7-49BA-94F7-90F8325464B0}">
      <dsp:nvSpPr>
        <dsp:cNvPr id="0" name=""/>
        <dsp:cNvSpPr/>
      </dsp:nvSpPr>
      <dsp:spPr>
        <a:xfrm>
          <a:off x="409928" y="690847"/>
          <a:ext cx="137437" cy="4528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8611"/>
              </a:lnTo>
              <a:lnTo>
                <a:pt x="137437" y="4528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47366" y="4394182"/>
          <a:ext cx="1728385" cy="16505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საწარმომ შესაბამისი საგადასახადო პერიოდების მიხედვით ქონების გადასახადის დეკლარაციები წარადგინა </a:t>
          </a:r>
          <a:r>
            <a:rPr lang="ka-GE" sz="1100" b="0" kern="1200" baseline="0">
              <a:latin typeface="Sylfaen" pitchFamily="18" charset="0"/>
            </a:rPr>
            <a:t>450 მ</a:t>
          </a:r>
          <a:r>
            <a:rPr lang="ka-GE" sz="1100" b="0" kern="1200" baseline="30000">
              <a:latin typeface="Sylfaen" pitchFamily="18" charset="0"/>
            </a:rPr>
            <a:t>2</a:t>
          </a:r>
          <a:r>
            <a:rPr lang="ka-GE" sz="1100" b="0" kern="1200" baseline="0">
              <a:latin typeface="Sylfaen" pitchFamily="18" charset="0"/>
            </a:rPr>
            <a:t>  - ის მიხედვით</a:t>
          </a:r>
          <a:endParaRPr lang="en-US" sz="1100" kern="1200">
            <a:latin typeface="Sylfaen" pitchFamily="18" charset="0"/>
          </a:endParaRPr>
        </a:p>
      </dsp:txBody>
      <dsp:txXfrm>
        <a:off x="595709" y="4442525"/>
        <a:ext cx="1631699" cy="1553866"/>
      </dsp:txXfrm>
    </dsp:sp>
    <dsp:sp modelId="{CCF1B5AD-441C-4182-AB14-F5EBF8654620}">
      <dsp:nvSpPr>
        <dsp:cNvPr id="0" name=""/>
        <dsp:cNvSpPr/>
      </dsp:nvSpPr>
      <dsp:spPr>
        <a:xfrm>
          <a:off x="2361214" y="16691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81379"/>
        <a:ext cx="2708607" cy="465068"/>
      </dsp:txXfrm>
    </dsp:sp>
    <dsp:sp modelId="{5873286C-BE2C-4BDC-AB7F-83A56B85C3BA}">
      <dsp:nvSpPr>
        <dsp:cNvPr id="0" name=""/>
        <dsp:cNvSpPr/>
      </dsp:nvSpPr>
      <dsp:spPr>
        <a:xfrm>
          <a:off x="2634968" y="660917"/>
          <a:ext cx="202073" cy="846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6981"/>
              </a:lnTo>
              <a:lnTo>
                <a:pt x="202073" y="8469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37042" y="985194"/>
          <a:ext cx="2243976" cy="1045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მიწის ფართის მიხედვით გამოვლენილი სხვაობა (10 </a:t>
          </a:r>
          <a:r>
            <a:rPr lang="ka-GE" sz="1100" b="0" kern="1200" baseline="0">
              <a:latin typeface="Sylfaen" pitchFamily="18" charset="0"/>
            </a:rPr>
            <a:t>მ</a:t>
          </a:r>
          <a:r>
            <a:rPr lang="ka-GE" sz="1100" b="0" kern="1200" baseline="30000">
              <a:latin typeface="Sylfaen" pitchFamily="18" charset="0"/>
            </a:rPr>
            <a:t>2</a:t>
          </a:r>
          <a:r>
            <a:rPr lang="ka-GE" sz="1100" b="0" kern="1200" baseline="0">
              <a:latin typeface="Sylfaen" pitchFamily="18" charset="0"/>
            </a:rPr>
            <a:t> ) პირის საგადასახადო ვალდებულების ცვლილებას მოგების გადასახადში არ წარმოშობს </a:t>
          </a: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 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67661" y="1015813"/>
        <a:ext cx="2182738" cy="984170"/>
      </dsp:txXfrm>
    </dsp:sp>
    <dsp:sp modelId="{B083B685-1F8C-40F1-89D3-742392FF15BA}">
      <dsp:nvSpPr>
        <dsp:cNvPr id="0" name=""/>
        <dsp:cNvSpPr/>
      </dsp:nvSpPr>
      <dsp:spPr>
        <a:xfrm>
          <a:off x="2634968" y="660917"/>
          <a:ext cx="239215" cy="2056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6618"/>
              </a:lnTo>
              <a:lnTo>
                <a:pt x="239215" y="20566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874184" y="2136001"/>
          <a:ext cx="2148626" cy="11630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სსკ-ის 97-ე მუხლის მიხედვით, პირი ვალდებული იყო ქონების გადასახადის დეკლარაციაში აესახა ცვლილება  </a:t>
          </a: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(10 </a:t>
          </a:r>
          <a:r>
            <a:rPr lang="ka-GE" sz="1100" b="0" kern="1200" baseline="0">
              <a:latin typeface="Sylfaen" pitchFamily="18" charset="0"/>
            </a:rPr>
            <a:t>მ</a:t>
          </a:r>
          <a:r>
            <a:rPr lang="ka-GE" sz="1100" b="0" kern="1200" baseline="30000">
              <a:latin typeface="Sylfaen" pitchFamily="18" charset="0"/>
            </a:rPr>
            <a:t>2</a:t>
          </a:r>
          <a:r>
            <a:rPr lang="ka-GE" sz="1100" b="0" kern="1200" baseline="0">
              <a:latin typeface="Sylfaen" pitchFamily="18" charset="0"/>
            </a:rPr>
            <a:t> ) </a:t>
          </a:r>
          <a:endParaRPr lang="en-US" sz="1100" kern="1200">
            <a:latin typeface="Sylfaen" pitchFamily="18" charset="0"/>
          </a:endParaRPr>
        </a:p>
      </dsp:txBody>
      <dsp:txXfrm>
        <a:off x="2908249" y="2170066"/>
        <a:ext cx="2080496" cy="1094936"/>
      </dsp:txXfrm>
    </dsp:sp>
    <dsp:sp modelId="{A52CC481-1E94-45D5-998C-116D7F06F43C}">
      <dsp:nvSpPr>
        <dsp:cNvPr id="0" name=""/>
        <dsp:cNvSpPr/>
      </dsp:nvSpPr>
      <dsp:spPr>
        <a:xfrm>
          <a:off x="5246591" y="156755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71465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658984"/>
          <a:ext cx="142134" cy="1063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589"/>
              </a:lnTo>
              <a:lnTo>
                <a:pt x="142134" y="10635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979794"/>
          <a:ext cx="1702909" cy="1485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პირს დაერიცხება გამოვლენილ სხვაობაზე ქონების გადასახადი</a:t>
          </a:r>
          <a:endParaRPr lang="en-US" sz="1100" b="0" i="0" kern="1200">
            <a:latin typeface="Sylfaen" pitchFamily="18" charset="0"/>
          </a:endParaRPr>
        </a:p>
      </dsp:txBody>
      <dsp:txXfrm>
        <a:off x="5641104" y="1023305"/>
        <a:ext cx="1615887" cy="1398537"/>
      </dsp:txXfrm>
    </dsp:sp>
    <dsp:sp modelId="{6A4A5C1A-F165-419D-AF4E-5B55115246BA}">
      <dsp:nvSpPr>
        <dsp:cNvPr id="0" name=""/>
        <dsp:cNvSpPr/>
      </dsp:nvSpPr>
      <dsp:spPr>
        <a:xfrm>
          <a:off x="5455458" y="658984"/>
          <a:ext cx="160895" cy="2726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6033"/>
              </a:lnTo>
              <a:lnTo>
                <a:pt x="160895" y="27260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16354" y="2601738"/>
          <a:ext cx="1686946" cy="1566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ქონების გადასახადის დეკლარაციაში გადასახადის თანხის შემცირებისათვის დაერიცხება სსკ-ის   132-ე მუხლით გათვალისწინებული ჯარიმა </a:t>
          </a:r>
          <a:endParaRPr lang="en-US" sz="1100" kern="1200">
            <a:latin typeface="Sylfaen" pitchFamily="18" charset="0"/>
          </a:endParaRPr>
        </a:p>
      </dsp:txBody>
      <dsp:txXfrm>
        <a:off x="5662237" y="2647621"/>
        <a:ext cx="1595180" cy="14747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9CBD-6BA0-4592-B61C-AF21B049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2</cp:revision>
  <cp:lastPrinted>2012-07-19T14:27:00Z</cp:lastPrinted>
  <dcterms:created xsi:type="dcterms:W3CDTF">2013-09-16T08:58:00Z</dcterms:created>
  <dcterms:modified xsi:type="dcterms:W3CDTF">2013-09-16T08:58:00Z</dcterms:modified>
</cp:coreProperties>
</file>