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F4" w:rsidRDefault="001B47F9" w:rsidP="00A605F4">
      <w:pPr>
        <w:ind w:left="-1260"/>
        <w:rPr>
          <w:rFonts w:ascii="Sylfaen" w:hAnsi="Sylfaen"/>
          <w:lang w:val="ka-GE"/>
        </w:rPr>
      </w:pPr>
      <w:bookmarkStart w:id="0" w:name="_GoBack"/>
      <w:r w:rsidRPr="001B47F9">
        <w:rPr>
          <w:noProof/>
        </w:rPr>
        <w:drawing>
          <wp:inline distT="0" distB="0" distL="0" distR="0" wp14:anchorId="70D18B41" wp14:editId="31D8334D">
            <wp:extent cx="7505700" cy="8658225"/>
            <wp:effectExtent l="0" t="38100" r="0" b="95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r w:rsidR="00A8408A">
        <w:tab/>
      </w:r>
      <w:r w:rsidR="00A8408A">
        <w:rPr>
          <w:rFonts w:ascii="AcadNusx" w:hAnsi="AcadNusx"/>
          <w:b/>
          <w:i/>
          <w:color w:val="000000" w:themeColor="text1"/>
          <w:sz w:val="18"/>
          <w:szCs w:val="18"/>
        </w:rPr>
        <w:t xml:space="preserve"> </w:t>
      </w:r>
      <w:r w:rsidR="00664C97">
        <w:rPr>
          <w:rFonts w:ascii="Sylfaen" w:hAnsi="Sylfaen"/>
          <w:lang w:val="ka-GE"/>
        </w:rPr>
        <w:t xml:space="preserve"> </w:t>
      </w:r>
      <w:r w:rsidR="0081567B">
        <w:rPr>
          <w:rFonts w:ascii="AcadNusx" w:hAnsi="AcadNusx"/>
          <w:b/>
          <w:i/>
          <w:color w:val="000000" w:themeColor="text1"/>
          <w:sz w:val="18"/>
          <w:szCs w:val="18"/>
        </w:rPr>
        <w:t xml:space="preserve"> </w:t>
      </w:r>
      <w:r w:rsidR="0081567B">
        <w:rPr>
          <w:rFonts w:ascii="Sylfaen" w:hAnsi="Sylfaen"/>
          <w:lang w:val="ka-GE"/>
        </w:rPr>
        <w:t xml:space="preserve"> </w:t>
      </w:r>
    </w:p>
    <w:p w:rsidR="0081567B" w:rsidRDefault="0081567B" w:rsidP="0081567B">
      <w:pPr>
        <w:ind w:left="-1260"/>
        <w:rPr>
          <w:rFonts w:ascii="Sylfaen" w:hAnsi="Sylfaen"/>
          <w:lang w:val="ka-GE"/>
        </w:rPr>
      </w:pPr>
    </w:p>
    <w:sectPr w:rsidR="0081567B" w:rsidSect="00A605F4">
      <w:headerReference w:type="default" r:id="rId13"/>
      <w:pgSz w:w="12240" w:h="15840"/>
      <w:pgMar w:top="1260" w:right="360" w:bottom="27" w:left="1170" w:header="90" w:footer="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7C" w:rsidRDefault="00B2767C" w:rsidP="00F92800">
      <w:pPr>
        <w:spacing w:after="0" w:line="240" w:lineRule="auto"/>
      </w:pPr>
      <w:r>
        <w:separator/>
      </w:r>
    </w:p>
  </w:endnote>
  <w:endnote w:type="continuationSeparator" w:id="0">
    <w:p w:rsidR="00B2767C" w:rsidRDefault="00B2767C" w:rsidP="00F9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7C" w:rsidRDefault="00B2767C" w:rsidP="00F92800">
      <w:pPr>
        <w:spacing w:after="0" w:line="240" w:lineRule="auto"/>
      </w:pPr>
      <w:r>
        <w:separator/>
      </w:r>
    </w:p>
  </w:footnote>
  <w:footnote w:type="continuationSeparator" w:id="0">
    <w:p w:rsidR="00B2767C" w:rsidRDefault="00B2767C" w:rsidP="00F9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C4" w:rsidRDefault="00F356C4" w:rsidP="001B47F9">
    <w:pPr>
      <w:pStyle w:val="Header"/>
      <w:jc w:val="center"/>
      <w:rPr>
        <w:rFonts w:ascii="Sylfaen" w:hAnsi="Sylfaen"/>
        <w:b/>
        <w:sz w:val="26"/>
        <w:szCs w:val="26"/>
        <w:lang w:val="ka-GE"/>
      </w:rPr>
    </w:pPr>
  </w:p>
  <w:p w:rsidR="00D11432" w:rsidRDefault="00D11432" w:rsidP="001B47F9">
    <w:pPr>
      <w:pStyle w:val="Header"/>
      <w:jc w:val="center"/>
      <w:rPr>
        <w:rFonts w:ascii="Sylfaen" w:hAnsi="Sylfaen"/>
        <w:b/>
        <w:sz w:val="26"/>
        <w:szCs w:val="26"/>
        <w:lang w:val="ka-GE"/>
      </w:rPr>
    </w:pPr>
  </w:p>
  <w:p w:rsidR="005B081E" w:rsidRPr="00482FE6" w:rsidRDefault="00A605F4" w:rsidP="001B47F9">
    <w:pPr>
      <w:pStyle w:val="Header"/>
      <w:jc w:val="center"/>
      <w:rPr>
        <w:rFonts w:ascii="Sylfaen" w:hAnsi="Sylfaen"/>
        <w:b/>
        <w:sz w:val="26"/>
        <w:szCs w:val="26"/>
        <w:lang w:val="ka-GE"/>
      </w:rPr>
    </w:pPr>
    <w:r>
      <w:rPr>
        <w:rFonts w:ascii="Sylfaen" w:hAnsi="Sylfaen"/>
        <w:b/>
        <w:sz w:val="26"/>
        <w:szCs w:val="26"/>
        <w:lang w:val="ka-GE"/>
      </w:rPr>
      <w:t>საერთაშორისო გადაზიდვის დღგ-ით დაბევრა 1153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00"/>
    <w:rsid w:val="00000F3F"/>
    <w:rsid w:val="00022B67"/>
    <w:rsid w:val="0002558E"/>
    <w:rsid w:val="000622A9"/>
    <w:rsid w:val="000648AD"/>
    <w:rsid w:val="00067F27"/>
    <w:rsid w:val="0007026C"/>
    <w:rsid w:val="000A7667"/>
    <w:rsid w:val="000A7C1E"/>
    <w:rsid w:val="000B66A4"/>
    <w:rsid w:val="000C567D"/>
    <w:rsid w:val="000D481A"/>
    <w:rsid w:val="000D6E3F"/>
    <w:rsid w:val="000E1460"/>
    <w:rsid w:val="000F175E"/>
    <w:rsid w:val="000F4CD0"/>
    <w:rsid w:val="00105ACF"/>
    <w:rsid w:val="00117DDB"/>
    <w:rsid w:val="001206FF"/>
    <w:rsid w:val="0012104E"/>
    <w:rsid w:val="00122098"/>
    <w:rsid w:val="00126FB3"/>
    <w:rsid w:val="0012755A"/>
    <w:rsid w:val="001339B7"/>
    <w:rsid w:val="0014485E"/>
    <w:rsid w:val="00150FC3"/>
    <w:rsid w:val="00156382"/>
    <w:rsid w:val="00160DD6"/>
    <w:rsid w:val="0016343F"/>
    <w:rsid w:val="0016544F"/>
    <w:rsid w:val="0018363B"/>
    <w:rsid w:val="00187D07"/>
    <w:rsid w:val="001B47F9"/>
    <w:rsid w:val="001C4629"/>
    <w:rsid w:val="001D0DE3"/>
    <w:rsid w:val="001E6766"/>
    <w:rsid w:val="001F311F"/>
    <w:rsid w:val="0020282A"/>
    <w:rsid w:val="0020605F"/>
    <w:rsid w:val="00211652"/>
    <w:rsid w:val="00216FEE"/>
    <w:rsid w:val="0022319E"/>
    <w:rsid w:val="00223975"/>
    <w:rsid w:val="002435B3"/>
    <w:rsid w:val="002446D0"/>
    <w:rsid w:val="00254A4D"/>
    <w:rsid w:val="002600D7"/>
    <w:rsid w:val="002618B6"/>
    <w:rsid w:val="00282AC3"/>
    <w:rsid w:val="00283303"/>
    <w:rsid w:val="00286AB9"/>
    <w:rsid w:val="0029165A"/>
    <w:rsid w:val="00293BC3"/>
    <w:rsid w:val="00297BFD"/>
    <w:rsid w:val="002B5AA1"/>
    <w:rsid w:val="002D5A71"/>
    <w:rsid w:val="002E12C1"/>
    <w:rsid w:val="002F6E84"/>
    <w:rsid w:val="00301B36"/>
    <w:rsid w:val="00302F5E"/>
    <w:rsid w:val="003107A8"/>
    <w:rsid w:val="0031122A"/>
    <w:rsid w:val="00313CBA"/>
    <w:rsid w:val="00315F63"/>
    <w:rsid w:val="00325688"/>
    <w:rsid w:val="00327EC0"/>
    <w:rsid w:val="003365F8"/>
    <w:rsid w:val="00336D6F"/>
    <w:rsid w:val="00337CA7"/>
    <w:rsid w:val="00340636"/>
    <w:rsid w:val="003604D7"/>
    <w:rsid w:val="0036212E"/>
    <w:rsid w:val="00376A1A"/>
    <w:rsid w:val="00384E72"/>
    <w:rsid w:val="003B0BC3"/>
    <w:rsid w:val="003B1D3F"/>
    <w:rsid w:val="003B79AA"/>
    <w:rsid w:val="003C5826"/>
    <w:rsid w:val="003D56E5"/>
    <w:rsid w:val="003E1501"/>
    <w:rsid w:val="003F1607"/>
    <w:rsid w:val="003F2C7A"/>
    <w:rsid w:val="003F5254"/>
    <w:rsid w:val="003F76C5"/>
    <w:rsid w:val="00410AF4"/>
    <w:rsid w:val="004137C9"/>
    <w:rsid w:val="0042626F"/>
    <w:rsid w:val="00443688"/>
    <w:rsid w:val="0046265F"/>
    <w:rsid w:val="00462F4D"/>
    <w:rsid w:val="004636C4"/>
    <w:rsid w:val="00477EB3"/>
    <w:rsid w:val="00482FE6"/>
    <w:rsid w:val="004864BC"/>
    <w:rsid w:val="00486C80"/>
    <w:rsid w:val="004913E2"/>
    <w:rsid w:val="0049604D"/>
    <w:rsid w:val="004B1A81"/>
    <w:rsid w:val="004C113E"/>
    <w:rsid w:val="00506857"/>
    <w:rsid w:val="00521AFF"/>
    <w:rsid w:val="00522B27"/>
    <w:rsid w:val="00524594"/>
    <w:rsid w:val="00540233"/>
    <w:rsid w:val="005519E7"/>
    <w:rsid w:val="00553614"/>
    <w:rsid w:val="00555A56"/>
    <w:rsid w:val="00562C8E"/>
    <w:rsid w:val="00577107"/>
    <w:rsid w:val="0058473B"/>
    <w:rsid w:val="005A3014"/>
    <w:rsid w:val="005B081E"/>
    <w:rsid w:val="005B15F4"/>
    <w:rsid w:val="005D17C4"/>
    <w:rsid w:val="005D373C"/>
    <w:rsid w:val="005D3947"/>
    <w:rsid w:val="005D3C2D"/>
    <w:rsid w:val="005E0C1F"/>
    <w:rsid w:val="00600020"/>
    <w:rsid w:val="00602386"/>
    <w:rsid w:val="00605657"/>
    <w:rsid w:val="00606D4F"/>
    <w:rsid w:val="006132D2"/>
    <w:rsid w:val="006139EA"/>
    <w:rsid w:val="00616699"/>
    <w:rsid w:val="006212CD"/>
    <w:rsid w:val="00621A7A"/>
    <w:rsid w:val="00621AE3"/>
    <w:rsid w:val="006373DA"/>
    <w:rsid w:val="006420AE"/>
    <w:rsid w:val="00660185"/>
    <w:rsid w:val="00664C97"/>
    <w:rsid w:val="00673C16"/>
    <w:rsid w:val="00674138"/>
    <w:rsid w:val="00682EC9"/>
    <w:rsid w:val="00684158"/>
    <w:rsid w:val="0068428A"/>
    <w:rsid w:val="00694DAA"/>
    <w:rsid w:val="006B3A7A"/>
    <w:rsid w:val="006B4BA0"/>
    <w:rsid w:val="006C61E9"/>
    <w:rsid w:val="006C7C44"/>
    <w:rsid w:val="006E10A0"/>
    <w:rsid w:val="006E248D"/>
    <w:rsid w:val="006F7ECF"/>
    <w:rsid w:val="00702314"/>
    <w:rsid w:val="00704A32"/>
    <w:rsid w:val="007053C7"/>
    <w:rsid w:val="0071700E"/>
    <w:rsid w:val="00735020"/>
    <w:rsid w:val="00737D44"/>
    <w:rsid w:val="007429EC"/>
    <w:rsid w:val="00742D76"/>
    <w:rsid w:val="007432AD"/>
    <w:rsid w:val="00755EA4"/>
    <w:rsid w:val="00760BCB"/>
    <w:rsid w:val="0076561D"/>
    <w:rsid w:val="00767220"/>
    <w:rsid w:val="00771BC6"/>
    <w:rsid w:val="00771D1E"/>
    <w:rsid w:val="00773169"/>
    <w:rsid w:val="0077568F"/>
    <w:rsid w:val="00777031"/>
    <w:rsid w:val="0077724D"/>
    <w:rsid w:val="0078613C"/>
    <w:rsid w:val="00790AD7"/>
    <w:rsid w:val="00796847"/>
    <w:rsid w:val="00796B61"/>
    <w:rsid w:val="007B370E"/>
    <w:rsid w:val="007B3A1B"/>
    <w:rsid w:val="007B5B7E"/>
    <w:rsid w:val="007C3924"/>
    <w:rsid w:val="007F0614"/>
    <w:rsid w:val="007F16E5"/>
    <w:rsid w:val="007F2D01"/>
    <w:rsid w:val="007F6292"/>
    <w:rsid w:val="00804DA2"/>
    <w:rsid w:val="0081567B"/>
    <w:rsid w:val="008162E2"/>
    <w:rsid w:val="008243AF"/>
    <w:rsid w:val="008253FF"/>
    <w:rsid w:val="00842228"/>
    <w:rsid w:val="00845BBA"/>
    <w:rsid w:val="00854DDA"/>
    <w:rsid w:val="008567DB"/>
    <w:rsid w:val="00860067"/>
    <w:rsid w:val="00881C41"/>
    <w:rsid w:val="00893650"/>
    <w:rsid w:val="00896E5E"/>
    <w:rsid w:val="00896FBE"/>
    <w:rsid w:val="008A64B0"/>
    <w:rsid w:val="008B07B9"/>
    <w:rsid w:val="008B20F0"/>
    <w:rsid w:val="008B6C18"/>
    <w:rsid w:val="008C6337"/>
    <w:rsid w:val="008D0D22"/>
    <w:rsid w:val="008D41AF"/>
    <w:rsid w:val="008D52B3"/>
    <w:rsid w:val="00914044"/>
    <w:rsid w:val="0093161F"/>
    <w:rsid w:val="00950B41"/>
    <w:rsid w:val="0095282C"/>
    <w:rsid w:val="00953B4C"/>
    <w:rsid w:val="00953CC5"/>
    <w:rsid w:val="00957D64"/>
    <w:rsid w:val="009639E8"/>
    <w:rsid w:val="0096486E"/>
    <w:rsid w:val="00975567"/>
    <w:rsid w:val="00993963"/>
    <w:rsid w:val="009A26C0"/>
    <w:rsid w:val="009B049E"/>
    <w:rsid w:val="009B39D6"/>
    <w:rsid w:val="009E6A2D"/>
    <w:rsid w:val="009E7494"/>
    <w:rsid w:val="00A058F6"/>
    <w:rsid w:val="00A167C0"/>
    <w:rsid w:val="00A168BD"/>
    <w:rsid w:val="00A605F4"/>
    <w:rsid w:val="00A64B1D"/>
    <w:rsid w:val="00A65210"/>
    <w:rsid w:val="00A8408A"/>
    <w:rsid w:val="00AA5E93"/>
    <w:rsid w:val="00AC698E"/>
    <w:rsid w:val="00AD5670"/>
    <w:rsid w:val="00AE3F80"/>
    <w:rsid w:val="00AE5F1A"/>
    <w:rsid w:val="00AF7E2B"/>
    <w:rsid w:val="00B0402D"/>
    <w:rsid w:val="00B15FFE"/>
    <w:rsid w:val="00B22880"/>
    <w:rsid w:val="00B2767C"/>
    <w:rsid w:val="00B3488B"/>
    <w:rsid w:val="00B36F73"/>
    <w:rsid w:val="00B37A99"/>
    <w:rsid w:val="00B56E57"/>
    <w:rsid w:val="00B91EAA"/>
    <w:rsid w:val="00BA682D"/>
    <w:rsid w:val="00BC3391"/>
    <w:rsid w:val="00BC407B"/>
    <w:rsid w:val="00BD5B31"/>
    <w:rsid w:val="00BE2185"/>
    <w:rsid w:val="00BE3393"/>
    <w:rsid w:val="00BE4D7D"/>
    <w:rsid w:val="00BE4FB0"/>
    <w:rsid w:val="00BE65CB"/>
    <w:rsid w:val="00C25317"/>
    <w:rsid w:val="00C340E0"/>
    <w:rsid w:val="00C43CAA"/>
    <w:rsid w:val="00C44B02"/>
    <w:rsid w:val="00C56BAC"/>
    <w:rsid w:val="00C573ED"/>
    <w:rsid w:val="00C8087A"/>
    <w:rsid w:val="00C84CE3"/>
    <w:rsid w:val="00CA4EE9"/>
    <w:rsid w:val="00CC3805"/>
    <w:rsid w:val="00D028B8"/>
    <w:rsid w:val="00D06AA6"/>
    <w:rsid w:val="00D10240"/>
    <w:rsid w:val="00D11432"/>
    <w:rsid w:val="00D12791"/>
    <w:rsid w:val="00D158DC"/>
    <w:rsid w:val="00D33FAE"/>
    <w:rsid w:val="00D359B1"/>
    <w:rsid w:val="00D3761D"/>
    <w:rsid w:val="00D41BF1"/>
    <w:rsid w:val="00D52211"/>
    <w:rsid w:val="00D53A7E"/>
    <w:rsid w:val="00D713C3"/>
    <w:rsid w:val="00D849AF"/>
    <w:rsid w:val="00D961E2"/>
    <w:rsid w:val="00DA15CB"/>
    <w:rsid w:val="00DB38C5"/>
    <w:rsid w:val="00DB7BDB"/>
    <w:rsid w:val="00DE0F11"/>
    <w:rsid w:val="00E22B2B"/>
    <w:rsid w:val="00E32258"/>
    <w:rsid w:val="00E339CA"/>
    <w:rsid w:val="00E45054"/>
    <w:rsid w:val="00E55ED1"/>
    <w:rsid w:val="00E62775"/>
    <w:rsid w:val="00E911D3"/>
    <w:rsid w:val="00E9351D"/>
    <w:rsid w:val="00E97C21"/>
    <w:rsid w:val="00EB31ED"/>
    <w:rsid w:val="00EB51AE"/>
    <w:rsid w:val="00EC55F1"/>
    <w:rsid w:val="00EC6811"/>
    <w:rsid w:val="00EE36B1"/>
    <w:rsid w:val="00EE6315"/>
    <w:rsid w:val="00EF3C3A"/>
    <w:rsid w:val="00F10EA5"/>
    <w:rsid w:val="00F12ECF"/>
    <w:rsid w:val="00F22477"/>
    <w:rsid w:val="00F356C4"/>
    <w:rsid w:val="00F362CC"/>
    <w:rsid w:val="00F37010"/>
    <w:rsid w:val="00F4710F"/>
    <w:rsid w:val="00F47486"/>
    <w:rsid w:val="00F5323D"/>
    <w:rsid w:val="00F55D35"/>
    <w:rsid w:val="00F64EC7"/>
    <w:rsid w:val="00F71B68"/>
    <w:rsid w:val="00F72240"/>
    <w:rsid w:val="00F82E31"/>
    <w:rsid w:val="00F91CD3"/>
    <w:rsid w:val="00F92800"/>
    <w:rsid w:val="00F92C0E"/>
    <w:rsid w:val="00F93C4F"/>
    <w:rsid w:val="00FB68D5"/>
    <w:rsid w:val="00FC1E94"/>
    <w:rsid w:val="00FC67D3"/>
    <w:rsid w:val="00FD12C5"/>
    <w:rsid w:val="00FD3A66"/>
    <w:rsid w:val="00FE0B5B"/>
    <w:rsid w:val="00FE7B27"/>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00"/>
    <w:rPr>
      <w:rFonts w:ascii="Tahoma" w:hAnsi="Tahoma" w:cs="Tahoma"/>
      <w:sz w:val="16"/>
      <w:szCs w:val="16"/>
    </w:rPr>
  </w:style>
  <w:style w:type="paragraph" w:styleId="Header">
    <w:name w:val="header"/>
    <w:basedOn w:val="Normal"/>
    <w:link w:val="HeaderChar"/>
    <w:uiPriority w:val="99"/>
    <w:unhideWhenUsed/>
    <w:rsid w:val="00F9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0"/>
  </w:style>
  <w:style w:type="paragraph" w:styleId="Footer">
    <w:name w:val="footer"/>
    <w:basedOn w:val="Normal"/>
    <w:link w:val="FooterChar"/>
    <w:uiPriority w:val="99"/>
    <w:unhideWhenUsed/>
    <w:rsid w:val="00F9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00"/>
    <w:rPr>
      <w:rFonts w:ascii="Tahoma" w:hAnsi="Tahoma" w:cs="Tahoma"/>
      <w:sz w:val="16"/>
      <w:szCs w:val="16"/>
    </w:rPr>
  </w:style>
  <w:style w:type="paragraph" w:styleId="Header">
    <w:name w:val="header"/>
    <w:basedOn w:val="Normal"/>
    <w:link w:val="HeaderChar"/>
    <w:uiPriority w:val="99"/>
    <w:unhideWhenUsed/>
    <w:rsid w:val="00F9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0"/>
  </w:style>
  <w:style w:type="paragraph" w:styleId="Footer">
    <w:name w:val="footer"/>
    <w:basedOn w:val="Normal"/>
    <w:link w:val="FooterChar"/>
    <w:uiPriority w:val="99"/>
    <w:unhideWhenUsed/>
    <w:rsid w:val="00F9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C8C0F-097D-4DC9-9C67-E8D19F63413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EDDC9A4-7743-45A1-A47F-DDC8AA334378}">
      <dgm:prSet phldrT="[Text]" custT="1"/>
      <dgm:spPr>
        <a:solidFill>
          <a:schemeClr val="accent6">
            <a:lumMod val="75000"/>
          </a:schemeClr>
        </a:solidFill>
      </dgm:spPr>
      <dgm:t>
        <a:bodyPr/>
        <a:lstStyle/>
        <a:p>
          <a:r>
            <a:rPr lang="ka-GE" sz="1200" b="1">
              <a:latin typeface="Sylfaen" pitchFamily="18" charset="0"/>
            </a:rPr>
            <a:t>ფაქტობრივი გარემოებები</a:t>
          </a:r>
          <a:endParaRPr lang="en-US" sz="1200" b="1">
            <a:latin typeface="Sylfaen" pitchFamily="18" charset="0"/>
          </a:endParaRPr>
        </a:p>
      </dgm:t>
    </dgm:pt>
    <dgm:pt modelId="{3A48E9A3-A638-4BBF-9C68-D8F4933C7E36}" type="parTrans" cxnId="{D2427F20-B0E2-435A-87EE-9CF9178695AB}">
      <dgm:prSet/>
      <dgm:spPr/>
      <dgm:t>
        <a:bodyPr/>
        <a:lstStyle/>
        <a:p>
          <a:endParaRPr lang="en-US" b="1"/>
        </a:p>
      </dgm:t>
    </dgm:pt>
    <dgm:pt modelId="{D05AD119-BE24-43D7-9E4E-8F0C25949A32}" type="sibTrans" cxnId="{D2427F20-B0E2-435A-87EE-9CF9178695AB}">
      <dgm:prSet/>
      <dgm:spPr/>
      <dgm:t>
        <a:bodyPr/>
        <a:lstStyle/>
        <a:p>
          <a:endParaRPr lang="en-US" b="1"/>
        </a:p>
      </dgm:t>
    </dgm:pt>
    <dgm:pt modelId="{0864151C-55A8-4402-A51E-35DDE1DCFDCF}">
      <dgm:prSet phldrT="[Text]" custT="1"/>
      <dgm:spPr>
        <a:solidFill>
          <a:schemeClr val="accent6">
            <a:lumMod val="75000"/>
          </a:schemeClr>
        </a:solidFill>
      </dgm:spPr>
      <dgm:t>
        <a:bodyPr/>
        <a:lstStyle/>
        <a:p>
          <a:r>
            <a:rPr lang="ka-GE" sz="1200" b="1">
              <a:latin typeface="Sylfaen" pitchFamily="18" charset="0"/>
            </a:rPr>
            <a:t>შეფასება</a:t>
          </a:r>
          <a:endParaRPr lang="en-US" sz="1200" b="1">
            <a:latin typeface="Sylfaen" pitchFamily="18" charset="0"/>
          </a:endParaRPr>
        </a:p>
      </dgm:t>
    </dgm:pt>
    <dgm:pt modelId="{F7BDD5F8-65A4-4108-AE7C-CFA0F4388FB8}" type="parTrans" cxnId="{03607AEF-07AD-4BDB-A89D-B209BC79EF53}">
      <dgm:prSet/>
      <dgm:spPr/>
      <dgm:t>
        <a:bodyPr/>
        <a:lstStyle/>
        <a:p>
          <a:endParaRPr lang="en-US" b="1"/>
        </a:p>
      </dgm:t>
    </dgm:pt>
    <dgm:pt modelId="{0A05DBC0-5F35-4A5D-A28B-267431B26F59}" type="sibTrans" cxnId="{03607AEF-07AD-4BDB-A89D-B209BC79EF53}">
      <dgm:prSet/>
      <dgm:spPr/>
      <dgm:t>
        <a:bodyPr/>
        <a:lstStyle/>
        <a:p>
          <a:endParaRPr lang="en-US" b="1"/>
        </a:p>
      </dgm:t>
    </dgm:pt>
    <dgm:pt modelId="{E40EDAB5-D188-4812-A61A-95A9AC19C0AE}">
      <dgm:prSet custT="1"/>
      <dgm:spPr>
        <a:solidFill>
          <a:schemeClr val="accent6">
            <a:lumMod val="75000"/>
          </a:schemeClr>
        </a:solidFill>
      </dgm:spPr>
      <dgm:t>
        <a:bodyPr/>
        <a:lstStyle/>
        <a:p>
          <a:r>
            <a:rPr lang="ka-GE" sz="1200" b="1">
              <a:latin typeface="Sylfaen" pitchFamily="18" charset="0"/>
            </a:rPr>
            <a:t>ღონისძიებები</a:t>
          </a:r>
          <a:endParaRPr lang="en-US" sz="1200" b="1">
            <a:latin typeface="Sylfaen" pitchFamily="18" charset="0"/>
          </a:endParaRPr>
        </a:p>
      </dgm:t>
    </dgm:pt>
    <dgm:pt modelId="{FAE3ACFB-230C-407E-8CBC-952817FA18AA}" type="parTrans" cxnId="{7A73B562-EACC-4904-8BB8-3FDFE7398C28}">
      <dgm:prSet/>
      <dgm:spPr/>
      <dgm:t>
        <a:bodyPr/>
        <a:lstStyle/>
        <a:p>
          <a:endParaRPr lang="en-US" b="1"/>
        </a:p>
      </dgm:t>
    </dgm:pt>
    <dgm:pt modelId="{342C2EFC-EB00-410F-82E6-57D5275D470B}" type="sibTrans" cxnId="{7A73B562-EACC-4904-8BB8-3FDFE7398C28}">
      <dgm:prSet/>
      <dgm:spPr/>
      <dgm:t>
        <a:bodyPr/>
        <a:lstStyle/>
        <a:p>
          <a:endParaRPr lang="en-US" b="1"/>
        </a:p>
      </dgm:t>
    </dgm:pt>
    <dgm:pt modelId="{EC4D90D5-A3B7-4A12-88DA-77AA7E9A9696}">
      <dgm:prSet custT="1"/>
      <dgm:spPr/>
      <dgm:t>
        <a:bodyPr/>
        <a:lstStyle/>
        <a:p>
          <a:r>
            <a:rPr lang="ka-GE" sz="1000" b="0">
              <a:latin typeface="Sylfaen" pitchFamily="18" charset="0"/>
            </a:rPr>
            <a:t>უცხო</a:t>
          </a:r>
          <a:r>
            <a:rPr lang="ka-GE" sz="1000" b="0" baseline="0">
              <a:latin typeface="Sylfaen" pitchFamily="18" charset="0"/>
            </a:rPr>
            <a:t> ქვეყნის კლიენტსა (საქართველოს არარეზიდენტს) და არარეზიდენტ სატრანსპორტო ექსპედიტორულ კომპანიას შორის გაფორმებული ხელშეკრულების საფუძველზე, არარეზიდენტმა ექსპედიტორულმა საწარმომ კლიენტისათვის უნდა განახორციელოს ტვირთის საფრანგეთიდან ბაქოში ჩატანა საქართველოს  ტერიტორიის გავლით</a:t>
          </a:r>
          <a:endParaRPr lang="en-US" sz="1000" b="0">
            <a:latin typeface="Sylfaen" pitchFamily="18" charset="0"/>
          </a:endParaRPr>
        </a:p>
      </dgm:t>
    </dgm:pt>
    <dgm:pt modelId="{02B9985B-7F57-43D5-A167-ED9248916466}" type="parTrans" cxnId="{CC61CAD8-20F9-4D1B-8F00-82CF26AF7D3E}">
      <dgm:prSet/>
      <dgm:spPr/>
      <dgm:t>
        <a:bodyPr/>
        <a:lstStyle/>
        <a:p>
          <a:endParaRPr lang="en-US" sz="1100" b="0">
            <a:latin typeface="AcadNusx" pitchFamily="2" charset="0"/>
          </a:endParaRPr>
        </a:p>
      </dgm:t>
    </dgm:pt>
    <dgm:pt modelId="{C0C1723F-131E-443A-96FF-9BE700D1BD0D}" type="sibTrans" cxnId="{CC61CAD8-20F9-4D1B-8F00-82CF26AF7D3E}">
      <dgm:prSet/>
      <dgm:spPr/>
      <dgm:t>
        <a:bodyPr/>
        <a:lstStyle/>
        <a:p>
          <a:endParaRPr lang="en-US" b="1"/>
        </a:p>
      </dgm:t>
    </dgm:pt>
    <dgm:pt modelId="{2A593D08-6C4F-4893-8DEF-0F179E451227}">
      <dgm:prSet custT="1"/>
      <dgm:spPr/>
      <dgm:t>
        <a:bodyPr/>
        <a:lstStyle/>
        <a:p>
          <a:r>
            <a:rPr lang="ka-GE" sz="1000">
              <a:latin typeface="Sylfaen" pitchFamily="18" charset="0"/>
            </a:rPr>
            <a:t>აღნიშნული ტვირთის გადაზიდვისათვის არარეზიდენტმა ექსპედიტორულმა საწამომ ტვირთის საქართველოს ტერიტორიაზე და შემდგომ სხვა ქვეყანაში გადასაზიდად ორგანიზებისათვის დაიქირავა საქართველოს რეზიდენტი ექსპედიტორული საწარმო, რომელმაც თავის მხრივ შესაბამისი მომსახურებისათვის გაოუწერა ინვოისი არარეზიდენტ ექსპედიტორულ საწარმოს და ტვირთის გადაზიდვის ორგანიზება განახორციელა საქართველოს ტერიტორიის გავლით ბაქოში.</a:t>
          </a:r>
          <a:endParaRPr lang="en-US" sz="1000">
            <a:latin typeface="Sylfaen" pitchFamily="18" charset="0"/>
          </a:endParaRPr>
        </a:p>
      </dgm:t>
    </dgm:pt>
    <dgm:pt modelId="{C902E2DB-BEC8-4856-BA4D-E8C3C7168B79}" type="parTrans" cxnId="{F70FCFE0-EAD8-46B2-8883-423F734FFEEB}">
      <dgm:prSet/>
      <dgm:spPr/>
      <dgm:t>
        <a:bodyPr/>
        <a:lstStyle/>
        <a:p>
          <a:endParaRPr lang="en-US"/>
        </a:p>
      </dgm:t>
    </dgm:pt>
    <dgm:pt modelId="{8B01C6E7-502C-4DDA-AD2D-4A3C9360150F}" type="sibTrans" cxnId="{F70FCFE0-EAD8-46B2-8883-423F734FFEEB}">
      <dgm:prSet/>
      <dgm:spPr/>
      <dgm:t>
        <a:bodyPr/>
        <a:lstStyle/>
        <a:p>
          <a:endParaRPr lang="en-US"/>
        </a:p>
      </dgm:t>
    </dgm:pt>
    <dgm:pt modelId="{9C07E8BA-B3FD-42C8-B782-31F94FDE4DD6}">
      <dgm:prSet custT="1"/>
      <dgm:spPr/>
      <dgm:t>
        <a:bodyPr/>
        <a:lstStyle/>
        <a:p>
          <a:r>
            <a:rPr lang="en-US" sz="1000">
              <a:solidFill>
                <a:schemeClr val="tx1"/>
              </a:solidFill>
              <a:latin typeface="Sylfaen" pitchFamily="18" charset="0"/>
            </a:rPr>
            <a:t>II</a:t>
          </a:r>
          <a:r>
            <a:rPr lang="ka-GE" sz="1000">
              <a:solidFill>
                <a:schemeClr val="tx1"/>
              </a:solidFill>
              <a:latin typeface="Sylfaen" pitchFamily="18" charset="0"/>
            </a:rPr>
            <a:t>,</a:t>
          </a:r>
          <a:r>
            <a:rPr lang="en-US" sz="1000">
              <a:solidFill>
                <a:schemeClr val="tx1"/>
              </a:solidFill>
              <a:latin typeface="Sylfaen" pitchFamily="18" charset="0"/>
            </a:rPr>
            <a:t> III</a:t>
          </a:r>
          <a:r>
            <a:rPr lang="ka-GE" sz="1000">
              <a:solidFill>
                <a:schemeClr val="tx1"/>
              </a:solidFill>
              <a:latin typeface="Sylfaen" pitchFamily="18" charset="0"/>
            </a:rPr>
            <a:t> და </a:t>
          </a:r>
          <a:r>
            <a:rPr lang="en-US" sz="1000">
              <a:solidFill>
                <a:schemeClr val="tx1"/>
              </a:solidFill>
              <a:latin typeface="Sylfaen" pitchFamily="18" charset="0"/>
            </a:rPr>
            <a:t> IV</a:t>
          </a:r>
          <a:r>
            <a:rPr lang="ka-GE" sz="1000">
              <a:solidFill>
                <a:schemeClr val="tx1"/>
              </a:solidFill>
              <a:latin typeface="Sylfaen" pitchFamily="18" charset="0"/>
            </a:rPr>
            <a:t>  ვარიანტში მომსახურება უნდა განხილულიყო საერთაშორისო გადაზიდვის შემადგენელ ნაწილად და რეზიდენტი ექსპედიტორული საწარმო უნდა დაბეგრილიყო      დღგ-ის ნულოვანი განაკვეთით</a:t>
          </a:r>
          <a:endParaRPr lang="en-US" sz="1000">
            <a:solidFill>
              <a:schemeClr val="tx1"/>
            </a:solidFill>
            <a:latin typeface="Sylfaen" pitchFamily="18" charset="0"/>
          </a:endParaRPr>
        </a:p>
      </dgm:t>
    </dgm:pt>
    <dgm:pt modelId="{3F98D161-D752-4940-A3D1-1ED95BE5267D}" type="parTrans" cxnId="{55A8A129-A5D9-446E-8C24-4A7E5EDDBBDC}">
      <dgm:prSet/>
      <dgm:spPr/>
      <dgm:t>
        <a:bodyPr/>
        <a:lstStyle/>
        <a:p>
          <a:endParaRPr lang="en-US"/>
        </a:p>
      </dgm:t>
    </dgm:pt>
    <dgm:pt modelId="{FD503510-49B1-4365-B7AF-30C80A18DA9B}" type="sibTrans" cxnId="{55A8A129-A5D9-446E-8C24-4A7E5EDDBBDC}">
      <dgm:prSet/>
      <dgm:spPr/>
      <dgm:t>
        <a:bodyPr/>
        <a:lstStyle/>
        <a:p>
          <a:endParaRPr lang="en-US"/>
        </a:p>
      </dgm:t>
    </dgm:pt>
    <dgm:pt modelId="{33991C9A-45FF-4E3A-85EA-5775C1E59D36}">
      <dgm:prSet custT="1"/>
      <dgm:spPr/>
      <dgm:t>
        <a:bodyPr/>
        <a:lstStyle/>
        <a:p>
          <a:r>
            <a:rPr lang="en-US" sz="1000">
              <a:latin typeface="Sylfaen" pitchFamily="18" charset="0"/>
            </a:rPr>
            <a:t>I</a:t>
          </a:r>
          <a:r>
            <a:rPr lang="ka-GE" sz="1000">
              <a:latin typeface="Sylfaen" pitchFamily="18" charset="0"/>
            </a:rPr>
            <a:t> ვარიანტში</a:t>
          </a:r>
        </a:p>
        <a:p>
          <a:r>
            <a:rPr lang="ka-GE" sz="1000">
              <a:latin typeface="Sylfaen" pitchFamily="18" charset="0"/>
            </a:rPr>
            <a:t>აღნიშნულ პერიოდში მოქმედი სსკ-ის გათვალისწინებით, რეზიდენტი ექსპედიტორული საწარმოს მომსახურება უნდა დაბეგრილიყო  დღგ-ის 18%-იანი განაკვეთით </a:t>
          </a:r>
          <a:endParaRPr lang="en-US" sz="1000">
            <a:latin typeface="Sylfaen" pitchFamily="18" charset="0"/>
          </a:endParaRPr>
        </a:p>
      </dgm:t>
    </dgm:pt>
    <dgm:pt modelId="{F528A14A-AF5E-44E4-A87B-FFE84FA0635C}" type="parTrans" cxnId="{6ED39D44-B9EA-418C-A560-592B3E00AE9E}">
      <dgm:prSet/>
      <dgm:spPr/>
      <dgm:t>
        <a:bodyPr/>
        <a:lstStyle/>
        <a:p>
          <a:endParaRPr lang="en-US"/>
        </a:p>
      </dgm:t>
    </dgm:pt>
    <dgm:pt modelId="{4A188E4D-4188-49AC-9598-D53B6D0CF827}" type="sibTrans" cxnId="{6ED39D44-B9EA-418C-A560-592B3E00AE9E}">
      <dgm:prSet/>
      <dgm:spPr/>
      <dgm:t>
        <a:bodyPr/>
        <a:lstStyle/>
        <a:p>
          <a:endParaRPr lang="en-US"/>
        </a:p>
      </dgm:t>
    </dgm:pt>
    <dgm:pt modelId="{B4D11B42-E642-4237-B8F9-795C9B3B1616}">
      <dgm:prSet custT="1"/>
      <dgm:spPr/>
      <dgm:t>
        <a:bodyPr/>
        <a:lstStyle/>
        <a:p>
          <a:r>
            <a:rPr lang="en-US" sz="1000" b="0" i="0">
              <a:latin typeface="Sylfaen" pitchFamily="18" charset="0"/>
            </a:rPr>
            <a:t>I </a:t>
          </a:r>
          <a:r>
            <a:rPr lang="ka-GE" sz="1000" b="0" i="0">
              <a:latin typeface="Sylfaen" pitchFamily="18" charset="0"/>
            </a:rPr>
            <a:t>  ვარიანტში</a:t>
          </a:r>
        </a:p>
        <a:p>
          <a:r>
            <a:rPr lang="ka-GE" sz="1000" b="0" i="0">
              <a:latin typeface="Sylfaen" pitchFamily="18" charset="0"/>
            </a:rPr>
            <a:t>მოცემული გარემოებების გათვალისწინებით, უნდა განხორციელდეს დასაბეგრი მოგებისა და დღგ-ის ბრუნვის გადაანგარიშება</a:t>
          </a:r>
          <a:endParaRPr lang="en-US" sz="1000" b="0" i="0">
            <a:latin typeface="Sylfaen" pitchFamily="18" charset="0"/>
          </a:endParaRPr>
        </a:p>
      </dgm:t>
    </dgm:pt>
    <dgm:pt modelId="{AABBDE0A-B9EF-4CAF-B4FA-89ECFE64C588}" type="sibTrans" cxnId="{C635285C-E76F-438F-AD88-49B501D4FCD4}">
      <dgm:prSet/>
      <dgm:spPr/>
      <dgm:t>
        <a:bodyPr/>
        <a:lstStyle/>
        <a:p>
          <a:endParaRPr lang="en-US" b="1"/>
        </a:p>
      </dgm:t>
    </dgm:pt>
    <dgm:pt modelId="{63BFCA6C-BEC4-435A-8E72-0F4C0248610F}" type="parTrans" cxnId="{C635285C-E76F-438F-AD88-49B501D4FCD4}">
      <dgm:prSet/>
      <dgm:spPr/>
      <dgm:t>
        <a:bodyPr/>
        <a:lstStyle/>
        <a:p>
          <a:endParaRPr lang="en-US" sz="1100" b="0">
            <a:latin typeface="AcadNusx" pitchFamily="2" charset="0"/>
          </a:endParaRPr>
        </a:p>
      </dgm:t>
    </dgm:pt>
    <dgm:pt modelId="{29A998F4-CA6D-4B77-B703-EBB58EDD4D4D}">
      <dgm:prSet custT="1"/>
      <dgm:spPr/>
      <dgm:t>
        <a:bodyPr/>
        <a:lstStyle/>
        <a:p>
          <a:r>
            <a:rPr lang="en-US" sz="1000">
              <a:latin typeface="Sylfaen" pitchFamily="18" charset="0"/>
            </a:rPr>
            <a:t>I</a:t>
          </a:r>
          <a:r>
            <a:rPr lang="ka-GE" sz="1000">
              <a:latin typeface="Sylfaen" pitchFamily="18" charset="0"/>
            </a:rPr>
            <a:t> ვარიანტში</a:t>
          </a:r>
        </a:p>
        <a:p>
          <a:r>
            <a:rPr lang="ka-GE" sz="1000">
              <a:latin typeface="Sylfaen" pitchFamily="18" charset="0"/>
            </a:rPr>
            <a:t>დეკლარაციაში გადასახადის  შემცირების შემთხვევაში ექსპედიტორული საწარმო დაჯარიმდება სსკ-ის 275-ე (ან ძვ. 132-ე) მუხლის შესაბამისად.</a:t>
          </a:r>
          <a:endParaRPr lang="en-US" sz="1000">
            <a:latin typeface="Sylfaen" pitchFamily="18" charset="0"/>
          </a:endParaRPr>
        </a:p>
      </dgm:t>
    </dgm:pt>
    <dgm:pt modelId="{04CF069F-3651-45EC-8CB2-537F82ED770E}" type="parTrans" cxnId="{A5AF3429-0E30-400C-8536-782BAA3591AF}">
      <dgm:prSet/>
      <dgm:spPr/>
      <dgm:t>
        <a:bodyPr/>
        <a:lstStyle/>
        <a:p>
          <a:endParaRPr lang="en-US"/>
        </a:p>
      </dgm:t>
    </dgm:pt>
    <dgm:pt modelId="{2E046194-F887-406D-81AC-930F2EA93112}" type="sibTrans" cxnId="{A5AF3429-0E30-400C-8536-782BAA3591AF}">
      <dgm:prSet/>
      <dgm:spPr/>
      <dgm:t>
        <a:bodyPr/>
        <a:lstStyle/>
        <a:p>
          <a:endParaRPr lang="en-US"/>
        </a:p>
      </dgm:t>
    </dgm:pt>
    <dgm:pt modelId="{C05276AB-2B37-4F03-80CB-53681018626A}">
      <dgm:prSet custT="1"/>
      <dgm:spPr/>
      <dgm:t>
        <a:bodyPr/>
        <a:lstStyle/>
        <a:p>
          <a:r>
            <a:rPr lang="ka-GE" sz="1000">
              <a:latin typeface="Sylfaen" pitchFamily="18" charset="0"/>
            </a:rPr>
            <a:t>საქართველოს რეზიდენტი ექსპედიტორული საწარმოს მიერ არარეზიდენტი საწარმოსათვის მომსახურება გაწეულ იქნა:</a:t>
          </a:r>
        </a:p>
        <a:p>
          <a:r>
            <a:rPr lang="en-US" sz="1000">
              <a:latin typeface="Sylfaen" pitchFamily="18" charset="0"/>
            </a:rPr>
            <a:t>I-</a:t>
          </a:r>
          <a:r>
            <a:rPr lang="ka-GE" sz="1000">
              <a:latin typeface="Sylfaen" pitchFamily="18" charset="0"/>
            </a:rPr>
            <a:t> 2006 წლის 1 ივნისამდე;</a:t>
          </a:r>
        </a:p>
        <a:p>
          <a:r>
            <a:rPr lang="en-US" sz="1000">
              <a:latin typeface="Sylfaen" pitchFamily="18" charset="0"/>
            </a:rPr>
            <a:t>II</a:t>
          </a:r>
          <a:r>
            <a:rPr lang="ka-GE" sz="1000">
              <a:latin typeface="Sylfaen" pitchFamily="18" charset="0"/>
            </a:rPr>
            <a:t>- 2006 წლის 1 ივნისიდან 2011 წლის 1 იანვრამდე;</a:t>
          </a:r>
        </a:p>
        <a:p>
          <a:r>
            <a:rPr lang="en-US" sz="1000">
              <a:latin typeface="Sylfaen" pitchFamily="18" charset="0"/>
            </a:rPr>
            <a:t>III</a:t>
          </a:r>
          <a:r>
            <a:rPr lang="ka-GE" sz="1000">
              <a:latin typeface="Sylfaen" pitchFamily="18" charset="0"/>
            </a:rPr>
            <a:t> - 2011 წლის 1 იანვრიდან 2011 წლის 20 მაისამდე;</a:t>
          </a:r>
        </a:p>
        <a:p>
          <a:r>
            <a:rPr lang="en-US" sz="1000">
              <a:latin typeface="Sylfaen" pitchFamily="18" charset="0"/>
            </a:rPr>
            <a:t>IV</a:t>
          </a:r>
          <a:r>
            <a:rPr lang="ru-RU" sz="1000">
              <a:latin typeface="Sylfaen" pitchFamily="18" charset="0"/>
            </a:rPr>
            <a:t> - 2011 </a:t>
          </a:r>
          <a:r>
            <a:rPr lang="ka-GE" sz="1000">
              <a:latin typeface="Sylfaen" pitchFamily="18" charset="0"/>
            </a:rPr>
            <a:t>წლის 20 მაისის შემდგომ საანგარიშო პერიოდში</a:t>
          </a:r>
          <a:endParaRPr lang="en-US" sz="1000">
            <a:latin typeface="Sylfaen" pitchFamily="18" charset="0"/>
          </a:endParaRPr>
        </a:p>
      </dgm:t>
    </dgm:pt>
    <dgm:pt modelId="{9EB67732-3D77-4837-997C-BE4062F9BB54}" type="parTrans" cxnId="{7783C2E7-41B4-47B6-9CA5-1BB8398934BA}">
      <dgm:prSet/>
      <dgm:spPr/>
      <dgm:t>
        <a:bodyPr/>
        <a:lstStyle/>
        <a:p>
          <a:endParaRPr lang="en-US"/>
        </a:p>
      </dgm:t>
    </dgm:pt>
    <dgm:pt modelId="{1C343C98-C3DC-43FC-9D7D-049EA64FCAFE}" type="sibTrans" cxnId="{7783C2E7-41B4-47B6-9CA5-1BB8398934BA}">
      <dgm:prSet/>
      <dgm:spPr/>
      <dgm:t>
        <a:bodyPr/>
        <a:lstStyle/>
        <a:p>
          <a:endParaRPr lang="en-US"/>
        </a:p>
      </dgm:t>
    </dgm:pt>
    <dgm:pt modelId="{5E6CAE7C-1E1C-4C8B-A149-F2DF7D7EB064}">
      <dgm:prSet custT="1"/>
      <dgm:spPr/>
      <dgm:t>
        <a:bodyPr/>
        <a:lstStyle/>
        <a:p>
          <a:r>
            <a:rPr lang="ka-GE" sz="1000">
              <a:latin typeface="Sylfaen" pitchFamily="18" charset="0"/>
            </a:rPr>
            <a:t>საქართველოს რეზიდენტი ექსპედიტორული საწარმოს მიერ არარეზიდენტი საწარმოსთვის გაწეული მომსახურება მიჩნეული იქნა საერთაშორისო გადაზიდვის შემადგენელ ნაწილად და დაბეგრა დღგ-ის ნულოვანი განაკვეთით.</a:t>
          </a:r>
          <a:endParaRPr lang="en-US" sz="1000">
            <a:latin typeface="Sylfaen" pitchFamily="18" charset="0"/>
          </a:endParaRPr>
        </a:p>
      </dgm:t>
    </dgm:pt>
    <dgm:pt modelId="{7A04CAFD-4178-42C6-A8A9-9AEDE02E722B}" type="parTrans" cxnId="{A47543C1-8558-49A7-94BE-6DF9504E127C}">
      <dgm:prSet/>
      <dgm:spPr/>
      <dgm:t>
        <a:bodyPr/>
        <a:lstStyle/>
        <a:p>
          <a:endParaRPr lang="en-US"/>
        </a:p>
      </dgm:t>
    </dgm:pt>
    <dgm:pt modelId="{3EE77292-9272-400D-BC65-462F2FD015CD}" type="sibTrans" cxnId="{A47543C1-8558-49A7-94BE-6DF9504E127C}">
      <dgm:prSet/>
      <dgm:spPr/>
      <dgm:t>
        <a:bodyPr/>
        <a:lstStyle/>
        <a:p>
          <a:endParaRPr lang="en-US"/>
        </a:p>
      </dgm:t>
    </dgm:pt>
    <dgm:pt modelId="{8D18E4FA-749A-4048-9690-18138AF78133}">
      <dgm:prSet custT="1"/>
      <dgm:spPr/>
      <dgm:t>
        <a:bodyPr/>
        <a:lstStyle/>
        <a:p>
          <a:r>
            <a:rPr lang="en-US" sz="1000">
              <a:latin typeface="Sylfaen" pitchFamily="18" charset="0"/>
            </a:rPr>
            <a:t>II</a:t>
          </a:r>
          <a:r>
            <a:rPr lang="ka-GE" sz="1000">
              <a:latin typeface="Sylfaen" pitchFamily="18" charset="0"/>
            </a:rPr>
            <a:t>,</a:t>
          </a:r>
          <a:r>
            <a:rPr lang="en-US" sz="1000">
              <a:latin typeface="Sylfaen" pitchFamily="18" charset="0"/>
            </a:rPr>
            <a:t> III </a:t>
          </a:r>
          <a:r>
            <a:rPr lang="ka-GE" sz="1000">
              <a:latin typeface="Sylfaen" pitchFamily="18" charset="0"/>
            </a:rPr>
            <a:t> და </a:t>
          </a:r>
          <a:r>
            <a:rPr lang="en-US" sz="1000">
              <a:latin typeface="Sylfaen" pitchFamily="18" charset="0"/>
            </a:rPr>
            <a:t>IV</a:t>
          </a:r>
          <a:r>
            <a:rPr lang="ka-GE" sz="1000">
              <a:latin typeface="Sylfaen" pitchFamily="18" charset="0"/>
            </a:rPr>
            <a:t> ვარიანტში </a:t>
          </a:r>
        </a:p>
        <a:p>
          <a:r>
            <a:rPr lang="ka-GE" sz="1000">
              <a:latin typeface="Sylfaen" pitchFamily="18" charset="0"/>
            </a:rPr>
            <a:t>საგადასახადო სამართალდარღვევა  არ იკვეთება და დამატებითი  საგადასახადო ვალდებულების დაკისრება არ ხდება </a:t>
          </a:r>
          <a:endParaRPr lang="en-US" sz="1000">
            <a:latin typeface="Sylfaen" pitchFamily="18" charset="0"/>
          </a:endParaRPr>
        </a:p>
      </dgm:t>
    </dgm:pt>
    <dgm:pt modelId="{C7E073C6-8D19-4FF1-A620-5D71620F30D7}" type="parTrans" cxnId="{75EA21D8-792A-421F-A182-05CC827B1D1F}">
      <dgm:prSet/>
      <dgm:spPr/>
      <dgm:t>
        <a:bodyPr/>
        <a:lstStyle/>
        <a:p>
          <a:endParaRPr lang="en-US"/>
        </a:p>
      </dgm:t>
    </dgm:pt>
    <dgm:pt modelId="{F5EB3005-CE56-4763-91D1-812F96047631}" type="sibTrans" cxnId="{75EA21D8-792A-421F-A182-05CC827B1D1F}">
      <dgm:prSet/>
      <dgm:spPr/>
      <dgm:t>
        <a:bodyPr/>
        <a:lstStyle/>
        <a:p>
          <a:endParaRPr lang="en-US"/>
        </a:p>
      </dgm:t>
    </dgm:pt>
    <dgm:pt modelId="{B388476D-662D-499E-86FF-075E40B9B116}" type="pres">
      <dgm:prSet presAssocID="{AF2C8C0F-097D-4DC9-9C67-E8D19F634135}" presName="diagram" presStyleCnt="0">
        <dgm:presLayoutVars>
          <dgm:chPref val="1"/>
          <dgm:dir/>
          <dgm:animOne val="branch"/>
          <dgm:animLvl val="lvl"/>
          <dgm:resizeHandles/>
        </dgm:presLayoutVars>
      </dgm:prSet>
      <dgm:spPr/>
      <dgm:t>
        <a:bodyPr/>
        <a:lstStyle/>
        <a:p>
          <a:endParaRPr lang="en-US"/>
        </a:p>
      </dgm:t>
    </dgm:pt>
    <dgm:pt modelId="{4CCE11F2-9671-4C6B-9F76-2C10D78361EF}" type="pres">
      <dgm:prSet presAssocID="{6EDDC9A4-7743-45A1-A47F-DDC8AA334378}" presName="root" presStyleCnt="0"/>
      <dgm:spPr/>
    </dgm:pt>
    <dgm:pt modelId="{C557614C-F630-4D5F-BE22-AB9FC945D279}" type="pres">
      <dgm:prSet presAssocID="{6EDDC9A4-7743-45A1-A47F-DDC8AA334378}" presName="rootComposite" presStyleCnt="0"/>
      <dgm:spPr/>
    </dgm:pt>
    <dgm:pt modelId="{1A83EF98-3231-40EA-B1D6-7E43DBA651A6}" type="pres">
      <dgm:prSet presAssocID="{6EDDC9A4-7743-45A1-A47F-DDC8AA334378}" presName="rootText" presStyleLbl="node1" presStyleIdx="0" presStyleCnt="3" custScaleX="172399" custScaleY="85174" custLinFactNeighborX="2738" custLinFactNeighborY="-694"/>
      <dgm:spPr/>
      <dgm:t>
        <a:bodyPr/>
        <a:lstStyle/>
        <a:p>
          <a:endParaRPr lang="en-US"/>
        </a:p>
      </dgm:t>
    </dgm:pt>
    <dgm:pt modelId="{8E010497-E5A8-4319-AFB0-5D34092ECD88}" type="pres">
      <dgm:prSet presAssocID="{6EDDC9A4-7743-45A1-A47F-DDC8AA334378}" presName="rootConnector" presStyleLbl="node1" presStyleIdx="0" presStyleCnt="3"/>
      <dgm:spPr/>
      <dgm:t>
        <a:bodyPr/>
        <a:lstStyle/>
        <a:p>
          <a:endParaRPr lang="en-US"/>
        </a:p>
      </dgm:t>
    </dgm:pt>
    <dgm:pt modelId="{2F8125D7-8EE8-4988-87E0-9DDFA76BED4A}" type="pres">
      <dgm:prSet presAssocID="{6EDDC9A4-7743-45A1-A47F-DDC8AA334378}" presName="childShape" presStyleCnt="0"/>
      <dgm:spPr/>
    </dgm:pt>
    <dgm:pt modelId="{E401CA66-E0CC-4580-B865-916053515C0A}" type="pres">
      <dgm:prSet presAssocID="{02B9985B-7F57-43D5-A167-ED9248916466}" presName="Name13" presStyleLbl="parChTrans1D2" presStyleIdx="0" presStyleCnt="9"/>
      <dgm:spPr/>
      <dgm:t>
        <a:bodyPr/>
        <a:lstStyle/>
        <a:p>
          <a:endParaRPr lang="en-US"/>
        </a:p>
      </dgm:t>
    </dgm:pt>
    <dgm:pt modelId="{502E3CA8-4633-4F6E-956E-8D77AF0B9A67}" type="pres">
      <dgm:prSet presAssocID="{EC4D90D5-A3B7-4A12-88DA-77AA7E9A9696}" presName="childText" presStyleLbl="bgAcc1" presStyleIdx="0" presStyleCnt="9" custScaleX="289868" custScaleY="369046" custLinFactNeighborX="-6577" custLinFactNeighborY="-2185">
        <dgm:presLayoutVars>
          <dgm:bulletEnabled val="1"/>
        </dgm:presLayoutVars>
      </dgm:prSet>
      <dgm:spPr/>
      <dgm:t>
        <a:bodyPr/>
        <a:lstStyle/>
        <a:p>
          <a:endParaRPr lang="en-US"/>
        </a:p>
      </dgm:t>
    </dgm:pt>
    <dgm:pt modelId="{F1317D2F-48EA-4414-B8C3-0F0DF1020FA4}" type="pres">
      <dgm:prSet presAssocID="{C902E2DB-BEC8-4856-BA4D-E8C3C7168B79}" presName="Name13" presStyleLbl="parChTrans1D2" presStyleIdx="1" presStyleCnt="9"/>
      <dgm:spPr/>
      <dgm:t>
        <a:bodyPr/>
        <a:lstStyle/>
        <a:p>
          <a:endParaRPr lang="en-US"/>
        </a:p>
      </dgm:t>
    </dgm:pt>
    <dgm:pt modelId="{06166254-EAD0-4311-851E-F063E7192781}" type="pres">
      <dgm:prSet presAssocID="{2A593D08-6C4F-4893-8DEF-0F179E451227}" presName="childText" presStyleLbl="bgAcc1" presStyleIdx="1" presStyleCnt="9" custScaleX="291739" custScaleY="470876" custLinFactNeighborX="-4166" custLinFactNeighborY="-6796">
        <dgm:presLayoutVars>
          <dgm:bulletEnabled val="1"/>
        </dgm:presLayoutVars>
      </dgm:prSet>
      <dgm:spPr/>
      <dgm:t>
        <a:bodyPr/>
        <a:lstStyle/>
        <a:p>
          <a:endParaRPr lang="en-US"/>
        </a:p>
      </dgm:t>
    </dgm:pt>
    <dgm:pt modelId="{6BDC0A78-E0F7-49BA-94F7-90F8325464B0}" type="pres">
      <dgm:prSet presAssocID="{9EB67732-3D77-4837-997C-BE4062F9BB54}" presName="Name13" presStyleLbl="parChTrans1D2" presStyleIdx="2" presStyleCnt="9"/>
      <dgm:spPr/>
      <dgm:t>
        <a:bodyPr/>
        <a:lstStyle/>
        <a:p>
          <a:endParaRPr lang="en-US"/>
        </a:p>
      </dgm:t>
    </dgm:pt>
    <dgm:pt modelId="{A0FCCB2E-3A45-460E-890E-5C6DC46BDDA2}" type="pres">
      <dgm:prSet presAssocID="{C05276AB-2B37-4F03-80CB-53681018626A}" presName="childText" presStyleLbl="bgAcc1" presStyleIdx="2" presStyleCnt="9" custScaleX="278879" custScaleY="399655" custLinFactNeighborX="3079" custLinFactNeighborY="-13738">
        <dgm:presLayoutVars>
          <dgm:bulletEnabled val="1"/>
        </dgm:presLayoutVars>
      </dgm:prSet>
      <dgm:spPr/>
      <dgm:t>
        <a:bodyPr/>
        <a:lstStyle/>
        <a:p>
          <a:endParaRPr lang="en-US"/>
        </a:p>
      </dgm:t>
    </dgm:pt>
    <dgm:pt modelId="{05535EEA-AF24-4D00-970F-61BCA10C7B8D}" type="pres">
      <dgm:prSet presAssocID="{7A04CAFD-4178-42C6-A8A9-9AEDE02E722B}" presName="Name13" presStyleLbl="parChTrans1D2" presStyleIdx="3" presStyleCnt="9"/>
      <dgm:spPr/>
      <dgm:t>
        <a:bodyPr/>
        <a:lstStyle/>
        <a:p>
          <a:endParaRPr lang="en-US"/>
        </a:p>
      </dgm:t>
    </dgm:pt>
    <dgm:pt modelId="{35EFBF09-AA66-4304-8BE8-6A3B95A020A2}" type="pres">
      <dgm:prSet presAssocID="{5E6CAE7C-1E1C-4C8B-A149-F2DF7D7EB064}" presName="childText" presStyleLbl="bgAcc1" presStyleIdx="3" presStyleCnt="9" custScaleX="275215" custScaleY="283064" custLinFactNeighborX="1645" custLinFactNeighborY="-20164">
        <dgm:presLayoutVars>
          <dgm:bulletEnabled val="1"/>
        </dgm:presLayoutVars>
      </dgm:prSet>
      <dgm:spPr/>
      <dgm:t>
        <a:bodyPr/>
        <a:lstStyle/>
        <a:p>
          <a:endParaRPr lang="en-US"/>
        </a:p>
      </dgm:t>
    </dgm:pt>
    <dgm:pt modelId="{2FB5DE3C-867A-44B8-89CD-BAF599600FD9}" type="pres">
      <dgm:prSet presAssocID="{0864151C-55A8-4402-A51E-35DDE1DCFDCF}" presName="root" presStyleCnt="0"/>
      <dgm:spPr/>
    </dgm:pt>
    <dgm:pt modelId="{9DE9E381-FFCB-4D13-B9AA-C091B657A585}" type="pres">
      <dgm:prSet presAssocID="{0864151C-55A8-4402-A51E-35DDE1DCFDCF}" presName="rootComposite" presStyleCnt="0"/>
      <dgm:spPr/>
    </dgm:pt>
    <dgm:pt modelId="{CCF1B5AD-441C-4182-AB14-F5EBF8654620}" type="pres">
      <dgm:prSet presAssocID="{0864151C-55A8-4402-A51E-35DDE1DCFDCF}" presName="rootText" presStyleLbl="node1" presStyleIdx="1" presStyleCnt="3" custScaleX="191342" custScaleY="83335" custLinFactNeighborX="1306" custLinFactNeighborY="-96138"/>
      <dgm:spPr/>
      <dgm:t>
        <a:bodyPr/>
        <a:lstStyle/>
        <a:p>
          <a:endParaRPr lang="en-US"/>
        </a:p>
      </dgm:t>
    </dgm:pt>
    <dgm:pt modelId="{F5A8D68E-1317-4112-8179-3D951CA9F398}" type="pres">
      <dgm:prSet presAssocID="{0864151C-55A8-4402-A51E-35DDE1DCFDCF}" presName="rootConnector" presStyleLbl="node1" presStyleIdx="1" presStyleCnt="3"/>
      <dgm:spPr/>
      <dgm:t>
        <a:bodyPr/>
        <a:lstStyle/>
        <a:p>
          <a:endParaRPr lang="en-US"/>
        </a:p>
      </dgm:t>
    </dgm:pt>
    <dgm:pt modelId="{25491ECF-4A66-42F1-8AA3-00082B855958}" type="pres">
      <dgm:prSet presAssocID="{0864151C-55A8-4402-A51E-35DDE1DCFDCF}" presName="childShape" presStyleCnt="0"/>
      <dgm:spPr/>
    </dgm:pt>
    <dgm:pt modelId="{584661F5-5507-495B-A407-8A7C5FB47BFB}" type="pres">
      <dgm:prSet presAssocID="{F528A14A-AF5E-44E4-A87B-FFE84FA0635C}" presName="Name13" presStyleLbl="parChTrans1D2" presStyleIdx="4" presStyleCnt="9"/>
      <dgm:spPr/>
      <dgm:t>
        <a:bodyPr/>
        <a:lstStyle/>
        <a:p>
          <a:endParaRPr lang="en-US"/>
        </a:p>
      </dgm:t>
    </dgm:pt>
    <dgm:pt modelId="{811180F8-985E-43C1-93D2-0134FBDCA749}" type="pres">
      <dgm:prSet presAssocID="{33991C9A-45FF-4E3A-85EA-5775C1E59D36}" presName="childText" presStyleLbl="bgAcc1" presStyleIdx="4" presStyleCnt="9" custScaleX="216990" custScaleY="301839" custLinFactNeighborX="6753" custLinFactNeighborY="-1829">
        <dgm:presLayoutVars>
          <dgm:bulletEnabled val="1"/>
        </dgm:presLayoutVars>
      </dgm:prSet>
      <dgm:spPr/>
      <dgm:t>
        <a:bodyPr/>
        <a:lstStyle/>
        <a:p>
          <a:endParaRPr lang="en-US"/>
        </a:p>
      </dgm:t>
    </dgm:pt>
    <dgm:pt modelId="{5873286C-BE2C-4BDC-AB7F-83A56B85C3BA}" type="pres">
      <dgm:prSet presAssocID="{3F98D161-D752-4940-A3D1-1ED95BE5267D}" presName="Name13" presStyleLbl="parChTrans1D2" presStyleIdx="5" presStyleCnt="9"/>
      <dgm:spPr/>
      <dgm:t>
        <a:bodyPr/>
        <a:lstStyle/>
        <a:p>
          <a:endParaRPr lang="en-US"/>
        </a:p>
      </dgm:t>
    </dgm:pt>
    <dgm:pt modelId="{F5A3E357-4324-493A-86ED-EC691E29B736}" type="pres">
      <dgm:prSet presAssocID="{9C07E8BA-B3FD-42C8-B782-31F94FDE4DD6}" presName="childText" presStyleLbl="bgAcc1" presStyleIdx="5" presStyleCnt="9" custScaleX="219636" custScaleY="339698" custLinFactNeighborX="10439" custLinFactNeighborY="16165">
        <dgm:presLayoutVars>
          <dgm:bulletEnabled val="1"/>
        </dgm:presLayoutVars>
      </dgm:prSet>
      <dgm:spPr/>
      <dgm:t>
        <a:bodyPr/>
        <a:lstStyle/>
        <a:p>
          <a:endParaRPr lang="en-US"/>
        </a:p>
      </dgm:t>
    </dgm:pt>
    <dgm:pt modelId="{B5F88AEE-451A-4C5A-8D98-001CB6888185}" type="pres">
      <dgm:prSet presAssocID="{E40EDAB5-D188-4812-A61A-95A9AC19C0AE}" presName="root" presStyleCnt="0"/>
      <dgm:spPr/>
    </dgm:pt>
    <dgm:pt modelId="{CE3720F1-9340-4685-87FD-D50F37CC033B}" type="pres">
      <dgm:prSet presAssocID="{E40EDAB5-D188-4812-A61A-95A9AC19C0AE}" presName="rootComposite" presStyleCnt="0"/>
      <dgm:spPr/>
    </dgm:pt>
    <dgm:pt modelId="{A52CC481-1E94-45D5-998C-116D7F06F43C}" type="pres">
      <dgm:prSet presAssocID="{E40EDAB5-D188-4812-A61A-95A9AC19C0AE}" presName="rootText" presStyleLbl="node1" presStyleIdx="2" presStyleCnt="3" custScaleX="176171" custScaleY="84722" custLinFactNeighborX="13527" custLinFactNeighborY="-694"/>
      <dgm:spPr/>
      <dgm:t>
        <a:bodyPr/>
        <a:lstStyle/>
        <a:p>
          <a:endParaRPr lang="en-US"/>
        </a:p>
      </dgm:t>
    </dgm:pt>
    <dgm:pt modelId="{FA81A31F-68B4-47C4-B547-823393526F80}" type="pres">
      <dgm:prSet presAssocID="{E40EDAB5-D188-4812-A61A-95A9AC19C0AE}" presName="rootConnector" presStyleLbl="node1" presStyleIdx="2" presStyleCnt="3"/>
      <dgm:spPr/>
      <dgm:t>
        <a:bodyPr/>
        <a:lstStyle/>
        <a:p>
          <a:endParaRPr lang="en-US"/>
        </a:p>
      </dgm:t>
    </dgm:pt>
    <dgm:pt modelId="{13D5A3C6-CE80-425E-9D29-FCD90E15EBB7}" type="pres">
      <dgm:prSet presAssocID="{E40EDAB5-D188-4812-A61A-95A9AC19C0AE}" presName="childShape" presStyleCnt="0"/>
      <dgm:spPr/>
    </dgm:pt>
    <dgm:pt modelId="{EE9D00C4-D2C7-4FC5-8294-1E69973FB5F8}" type="pres">
      <dgm:prSet presAssocID="{63BFCA6C-BEC4-435A-8E72-0F4C0248610F}" presName="Name13" presStyleLbl="parChTrans1D2" presStyleIdx="6" presStyleCnt="9"/>
      <dgm:spPr/>
      <dgm:t>
        <a:bodyPr/>
        <a:lstStyle/>
        <a:p>
          <a:endParaRPr lang="en-US"/>
        </a:p>
      </dgm:t>
    </dgm:pt>
    <dgm:pt modelId="{5833CB5C-BF6D-4796-A3D1-E840B57D7143}" type="pres">
      <dgm:prSet presAssocID="{B4D11B42-E642-4237-B8F9-795C9B3B1616}" presName="childText" presStyleLbl="bgAcc1" presStyleIdx="6" presStyleCnt="9" custScaleX="208160" custScaleY="306339" custLinFactNeighborX="7972" custLinFactNeighborY="-5058">
        <dgm:presLayoutVars>
          <dgm:bulletEnabled val="1"/>
        </dgm:presLayoutVars>
      </dgm:prSet>
      <dgm:spPr/>
      <dgm:t>
        <a:bodyPr/>
        <a:lstStyle/>
        <a:p>
          <a:endParaRPr lang="en-US"/>
        </a:p>
      </dgm:t>
    </dgm:pt>
    <dgm:pt modelId="{6A4A5C1A-F165-419D-AF4E-5B55115246BA}" type="pres">
      <dgm:prSet presAssocID="{04CF069F-3651-45EC-8CB2-537F82ED770E}" presName="Name13" presStyleLbl="parChTrans1D2" presStyleIdx="7" presStyleCnt="9"/>
      <dgm:spPr/>
      <dgm:t>
        <a:bodyPr/>
        <a:lstStyle/>
        <a:p>
          <a:endParaRPr lang="en-US"/>
        </a:p>
      </dgm:t>
    </dgm:pt>
    <dgm:pt modelId="{9272F942-0445-4013-9BB5-584A45F92046}" type="pres">
      <dgm:prSet presAssocID="{29A998F4-CA6D-4B77-B703-EBB58EDD4D4D}" presName="childText" presStyleLbl="bgAcc1" presStyleIdx="7" presStyleCnt="9" custScaleX="222017" custScaleY="274130" custLinFactNeighborX="9698" custLinFactNeighborY="4511">
        <dgm:presLayoutVars>
          <dgm:bulletEnabled val="1"/>
        </dgm:presLayoutVars>
      </dgm:prSet>
      <dgm:spPr/>
      <dgm:t>
        <a:bodyPr/>
        <a:lstStyle/>
        <a:p>
          <a:endParaRPr lang="en-US"/>
        </a:p>
      </dgm:t>
    </dgm:pt>
    <dgm:pt modelId="{7EBAE34D-0F70-4AFD-A437-4FDD7AACB40A}" type="pres">
      <dgm:prSet presAssocID="{C7E073C6-8D19-4FF1-A620-5D71620F30D7}" presName="Name13" presStyleLbl="parChTrans1D2" presStyleIdx="8" presStyleCnt="9"/>
      <dgm:spPr/>
      <dgm:t>
        <a:bodyPr/>
        <a:lstStyle/>
        <a:p>
          <a:endParaRPr lang="en-US"/>
        </a:p>
      </dgm:t>
    </dgm:pt>
    <dgm:pt modelId="{78968974-0E2F-4A16-A541-A70F1C305D38}" type="pres">
      <dgm:prSet presAssocID="{8D18E4FA-749A-4048-9690-18138AF78133}" presName="childText" presStyleLbl="bgAcc1" presStyleIdx="8" presStyleCnt="9" custScaleX="240112" custScaleY="314098" custLinFactNeighborX="7675" custLinFactNeighborY="25885">
        <dgm:presLayoutVars>
          <dgm:bulletEnabled val="1"/>
        </dgm:presLayoutVars>
      </dgm:prSet>
      <dgm:spPr/>
      <dgm:t>
        <a:bodyPr/>
        <a:lstStyle/>
        <a:p>
          <a:endParaRPr lang="en-US"/>
        </a:p>
      </dgm:t>
    </dgm:pt>
  </dgm:ptLst>
  <dgm:cxnLst>
    <dgm:cxn modelId="{6ED39D44-B9EA-418C-A560-592B3E00AE9E}" srcId="{0864151C-55A8-4402-A51E-35DDE1DCFDCF}" destId="{33991C9A-45FF-4E3A-85EA-5775C1E59D36}" srcOrd="0" destOrd="0" parTransId="{F528A14A-AF5E-44E4-A87B-FFE84FA0635C}" sibTransId="{4A188E4D-4188-49AC-9598-D53B6D0CF827}"/>
    <dgm:cxn modelId="{04024C85-4E6F-42A0-AA4E-B5E856570B53}" type="presOf" srcId="{E40EDAB5-D188-4812-A61A-95A9AC19C0AE}" destId="{A52CC481-1E94-45D5-998C-116D7F06F43C}" srcOrd="0" destOrd="0" presId="urn:microsoft.com/office/officeart/2005/8/layout/hierarchy3"/>
    <dgm:cxn modelId="{11A906A8-06CA-46E3-91D8-37DCB82167EF}" type="presOf" srcId="{9C07E8BA-B3FD-42C8-B782-31F94FDE4DD6}" destId="{F5A3E357-4324-493A-86ED-EC691E29B736}" srcOrd="0" destOrd="0" presId="urn:microsoft.com/office/officeart/2005/8/layout/hierarchy3"/>
    <dgm:cxn modelId="{89118C71-E62B-4F99-AEE7-FFA676FA8806}" type="presOf" srcId="{02B9985B-7F57-43D5-A167-ED9248916466}" destId="{E401CA66-E0CC-4580-B865-916053515C0A}" srcOrd="0" destOrd="0" presId="urn:microsoft.com/office/officeart/2005/8/layout/hierarchy3"/>
    <dgm:cxn modelId="{F70FCFE0-EAD8-46B2-8883-423F734FFEEB}" srcId="{6EDDC9A4-7743-45A1-A47F-DDC8AA334378}" destId="{2A593D08-6C4F-4893-8DEF-0F179E451227}" srcOrd="1" destOrd="0" parTransId="{C902E2DB-BEC8-4856-BA4D-E8C3C7168B79}" sibTransId="{8B01C6E7-502C-4DDA-AD2D-4A3C9360150F}"/>
    <dgm:cxn modelId="{3D80DFFB-9AAE-446D-BE46-67FA9DA18DB7}" type="presOf" srcId="{C902E2DB-BEC8-4856-BA4D-E8C3C7168B79}" destId="{F1317D2F-48EA-4414-B8C3-0F0DF1020FA4}" srcOrd="0" destOrd="0" presId="urn:microsoft.com/office/officeart/2005/8/layout/hierarchy3"/>
    <dgm:cxn modelId="{75EA21D8-792A-421F-A182-05CC827B1D1F}" srcId="{E40EDAB5-D188-4812-A61A-95A9AC19C0AE}" destId="{8D18E4FA-749A-4048-9690-18138AF78133}" srcOrd="2" destOrd="0" parTransId="{C7E073C6-8D19-4FF1-A620-5D71620F30D7}" sibTransId="{F5EB3005-CE56-4763-91D1-812F96047631}"/>
    <dgm:cxn modelId="{BD366175-4C67-447E-8AEF-943E14264792}" type="presOf" srcId="{0864151C-55A8-4402-A51E-35DDE1DCFDCF}" destId="{F5A8D68E-1317-4112-8179-3D951CA9F398}" srcOrd="1" destOrd="0" presId="urn:microsoft.com/office/officeart/2005/8/layout/hierarchy3"/>
    <dgm:cxn modelId="{A47543C1-8558-49A7-94BE-6DF9504E127C}" srcId="{6EDDC9A4-7743-45A1-A47F-DDC8AA334378}" destId="{5E6CAE7C-1E1C-4C8B-A149-F2DF7D7EB064}" srcOrd="3" destOrd="0" parTransId="{7A04CAFD-4178-42C6-A8A9-9AEDE02E722B}" sibTransId="{3EE77292-9272-400D-BC65-462F2FD015CD}"/>
    <dgm:cxn modelId="{0436802B-0C63-49BA-A939-521DF77AB517}" type="presOf" srcId="{AF2C8C0F-097D-4DC9-9C67-E8D19F634135}" destId="{B388476D-662D-499E-86FF-075E40B9B116}" srcOrd="0" destOrd="0" presId="urn:microsoft.com/office/officeart/2005/8/layout/hierarchy3"/>
    <dgm:cxn modelId="{6535E29B-84D0-419F-8CC1-FC30D0E216AF}" type="presOf" srcId="{9EB67732-3D77-4837-997C-BE4062F9BB54}" destId="{6BDC0A78-E0F7-49BA-94F7-90F8325464B0}" srcOrd="0" destOrd="0" presId="urn:microsoft.com/office/officeart/2005/8/layout/hierarchy3"/>
    <dgm:cxn modelId="{107A7CBB-6E2B-495C-8718-8B3B9BF78000}" type="presOf" srcId="{3F98D161-D752-4940-A3D1-1ED95BE5267D}" destId="{5873286C-BE2C-4BDC-AB7F-83A56B85C3BA}" srcOrd="0" destOrd="0" presId="urn:microsoft.com/office/officeart/2005/8/layout/hierarchy3"/>
    <dgm:cxn modelId="{7A73B562-EACC-4904-8BB8-3FDFE7398C28}" srcId="{AF2C8C0F-097D-4DC9-9C67-E8D19F634135}" destId="{E40EDAB5-D188-4812-A61A-95A9AC19C0AE}" srcOrd="2" destOrd="0" parTransId="{FAE3ACFB-230C-407E-8CBC-952817FA18AA}" sibTransId="{342C2EFC-EB00-410F-82E6-57D5275D470B}"/>
    <dgm:cxn modelId="{C635285C-E76F-438F-AD88-49B501D4FCD4}" srcId="{E40EDAB5-D188-4812-A61A-95A9AC19C0AE}" destId="{B4D11B42-E642-4237-B8F9-795C9B3B1616}" srcOrd="0" destOrd="0" parTransId="{63BFCA6C-BEC4-435A-8E72-0F4C0248610F}" sibTransId="{AABBDE0A-B9EF-4CAF-B4FA-89ECFE64C588}"/>
    <dgm:cxn modelId="{C669F362-F3DB-4726-8EF3-F28B6A7CD890}" type="presOf" srcId="{6EDDC9A4-7743-45A1-A47F-DDC8AA334378}" destId="{1A83EF98-3231-40EA-B1D6-7E43DBA651A6}" srcOrd="0" destOrd="0" presId="urn:microsoft.com/office/officeart/2005/8/layout/hierarchy3"/>
    <dgm:cxn modelId="{F4934E01-A293-4D06-A8C5-A9E8B9A52790}" type="presOf" srcId="{EC4D90D5-A3B7-4A12-88DA-77AA7E9A9696}" destId="{502E3CA8-4633-4F6E-956E-8D77AF0B9A67}" srcOrd="0" destOrd="0" presId="urn:microsoft.com/office/officeart/2005/8/layout/hierarchy3"/>
    <dgm:cxn modelId="{9CCEE1B9-8E75-4F35-8EF7-912B727A5E55}" type="presOf" srcId="{2A593D08-6C4F-4893-8DEF-0F179E451227}" destId="{06166254-EAD0-4311-851E-F063E7192781}" srcOrd="0" destOrd="0" presId="urn:microsoft.com/office/officeart/2005/8/layout/hierarchy3"/>
    <dgm:cxn modelId="{944FAA1E-BF81-44F1-9A00-8B394B3B6BDB}" type="presOf" srcId="{6EDDC9A4-7743-45A1-A47F-DDC8AA334378}" destId="{8E010497-E5A8-4319-AFB0-5D34092ECD88}" srcOrd="1" destOrd="0" presId="urn:microsoft.com/office/officeart/2005/8/layout/hierarchy3"/>
    <dgm:cxn modelId="{CC61CAD8-20F9-4D1B-8F00-82CF26AF7D3E}" srcId="{6EDDC9A4-7743-45A1-A47F-DDC8AA334378}" destId="{EC4D90D5-A3B7-4A12-88DA-77AA7E9A9696}" srcOrd="0" destOrd="0" parTransId="{02B9985B-7F57-43D5-A167-ED9248916466}" sibTransId="{C0C1723F-131E-443A-96FF-9BE700D1BD0D}"/>
    <dgm:cxn modelId="{B6AC307B-7974-42B3-8CC4-35B4763257C5}" type="presOf" srcId="{E40EDAB5-D188-4812-A61A-95A9AC19C0AE}" destId="{FA81A31F-68B4-47C4-B547-823393526F80}" srcOrd="1" destOrd="0" presId="urn:microsoft.com/office/officeart/2005/8/layout/hierarchy3"/>
    <dgm:cxn modelId="{8119791B-FCB2-44C5-9CA9-AE7652DAF82E}" type="presOf" srcId="{5E6CAE7C-1E1C-4C8B-A149-F2DF7D7EB064}" destId="{35EFBF09-AA66-4304-8BE8-6A3B95A020A2}" srcOrd="0" destOrd="0" presId="urn:microsoft.com/office/officeart/2005/8/layout/hierarchy3"/>
    <dgm:cxn modelId="{AEF0A8F9-0825-4A9D-945A-6B712E552AB3}" type="presOf" srcId="{B4D11B42-E642-4237-B8F9-795C9B3B1616}" destId="{5833CB5C-BF6D-4796-A3D1-E840B57D7143}" srcOrd="0" destOrd="0" presId="urn:microsoft.com/office/officeart/2005/8/layout/hierarchy3"/>
    <dgm:cxn modelId="{7783C2E7-41B4-47B6-9CA5-1BB8398934BA}" srcId="{6EDDC9A4-7743-45A1-A47F-DDC8AA334378}" destId="{C05276AB-2B37-4F03-80CB-53681018626A}" srcOrd="2" destOrd="0" parTransId="{9EB67732-3D77-4837-997C-BE4062F9BB54}" sibTransId="{1C343C98-C3DC-43FC-9D7D-049EA64FCAFE}"/>
    <dgm:cxn modelId="{D2427F20-B0E2-435A-87EE-9CF9178695AB}" srcId="{AF2C8C0F-097D-4DC9-9C67-E8D19F634135}" destId="{6EDDC9A4-7743-45A1-A47F-DDC8AA334378}" srcOrd="0" destOrd="0" parTransId="{3A48E9A3-A638-4BBF-9C68-D8F4933C7E36}" sibTransId="{D05AD119-BE24-43D7-9E4E-8F0C25949A32}"/>
    <dgm:cxn modelId="{7D2BFC0D-317D-4EF8-B4DA-1D376E2E1EA3}" type="presOf" srcId="{0864151C-55A8-4402-A51E-35DDE1DCFDCF}" destId="{CCF1B5AD-441C-4182-AB14-F5EBF8654620}" srcOrd="0" destOrd="0" presId="urn:microsoft.com/office/officeart/2005/8/layout/hierarchy3"/>
    <dgm:cxn modelId="{A5AF3429-0E30-400C-8536-782BAA3591AF}" srcId="{E40EDAB5-D188-4812-A61A-95A9AC19C0AE}" destId="{29A998F4-CA6D-4B77-B703-EBB58EDD4D4D}" srcOrd="1" destOrd="0" parTransId="{04CF069F-3651-45EC-8CB2-537F82ED770E}" sibTransId="{2E046194-F887-406D-81AC-930F2EA93112}"/>
    <dgm:cxn modelId="{8758B6DA-3611-46F4-B818-2FA7097E8D20}" type="presOf" srcId="{F528A14A-AF5E-44E4-A87B-FFE84FA0635C}" destId="{584661F5-5507-495B-A407-8A7C5FB47BFB}" srcOrd="0" destOrd="0" presId="urn:microsoft.com/office/officeart/2005/8/layout/hierarchy3"/>
    <dgm:cxn modelId="{3BA630BA-E477-4C33-8F04-FEF939058566}" type="presOf" srcId="{C7E073C6-8D19-4FF1-A620-5D71620F30D7}" destId="{7EBAE34D-0F70-4AFD-A437-4FDD7AACB40A}" srcOrd="0" destOrd="0" presId="urn:microsoft.com/office/officeart/2005/8/layout/hierarchy3"/>
    <dgm:cxn modelId="{1F25C559-C664-474B-A9B1-A3D0808493C8}" type="presOf" srcId="{C05276AB-2B37-4F03-80CB-53681018626A}" destId="{A0FCCB2E-3A45-460E-890E-5C6DC46BDDA2}" srcOrd="0" destOrd="0" presId="urn:microsoft.com/office/officeart/2005/8/layout/hierarchy3"/>
    <dgm:cxn modelId="{FA0A9E56-F5DC-45B8-98C7-30D4BF80062B}" type="presOf" srcId="{63BFCA6C-BEC4-435A-8E72-0F4C0248610F}" destId="{EE9D00C4-D2C7-4FC5-8294-1E69973FB5F8}" srcOrd="0" destOrd="0" presId="urn:microsoft.com/office/officeart/2005/8/layout/hierarchy3"/>
    <dgm:cxn modelId="{55A8A129-A5D9-446E-8C24-4A7E5EDDBBDC}" srcId="{0864151C-55A8-4402-A51E-35DDE1DCFDCF}" destId="{9C07E8BA-B3FD-42C8-B782-31F94FDE4DD6}" srcOrd="1" destOrd="0" parTransId="{3F98D161-D752-4940-A3D1-1ED95BE5267D}" sibTransId="{FD503510-49B1-4365-B7AF-30C80A18DA9B}"/>
    <dgm:cxn modelId="{76ADCBA3-0E00-49BA-A424-275A845FA620}" type="presOf" srcId="{04CF069F-3651-45EC-8CB2-537F82ED770E}" destId="{6A4A5C1A-F165-419D-AF4E-5B55115246BA}" srcOrd="0" destOrd="0" presId="urn:microsoft.com/office/officeart/2005/8/layout/hierarchy3"/>
    <dgm:cxn modelId="{AE57F9BB-4172-483E-8201-331A3FBDE674}" type="presOf" srcId="{7A04CAFD-4178-42C6-A8A9-9AEDE02E722B}" destId="{05535EEA-AF24-4D00-970F-61BCA10C7B8D}" srcOrd="0" destOrd="0" presId="urn:microsoft.com/office/officeart/2005/8/layout/hierarchy3"/>
    <dgm:cxn modelId="{03607AEF-07AD-4BDB-A89D-B209BC79EF53}" srcId="{AF2C8C0F-097D-4DC9-9C67-E8D19F634135}" destId="{0864151C-55A8-4402-A51E-35DDE1DCFDCF}" srcOrd="1" destOrd="0" parTransId="{F7BDD5F8-65A4-4108-AE7C-CFA0F4388FB8}" sibTransId="{0A05DBC0-5F35-4A5D-A28B-267431B26F59}"/>
    <dgm:cxn modelId="{B938A5B6-E989-43C2-94C1-CC0BCCB50E1C}" type="presOf" srcId="{29A998F4-CA6D-4B77-B703-EBB58EDD4D4D}" destId="{9272F942-0445-4013-9BB5-584A45F92046}" srcOrd="0" destOrd="0" presId="urn:microsoft.com/office/officeart/2005/8/layout/hierarchy3"/>
    <dgm:cxn modelId="{C2612627-C1D4-4C36-8A32-6BD15F77AE62}" type="presOf" srcId="{33991C9A-45FF-4E3A-85EA-5775C1E59D36}" destId="{811180F8-985E-43C1-93D2-0134FBDCA749}" srcOrd="0" destOrd="0" presId="urn:microsoft.com/office/officeart/2005/8/layout/hierarchy3"/>
    <dgm:cxn modelId="{48C0BA62-32B2-415B-BA39-030EE00F827C}" type="presOf" srcId="{8D18E4FA-749A-4048-9690-18138AF78133}" destId="{78968974-0E2F-4A16-A541-A70F1C305D38}" srcOrd="0" destOrd="0" presId="urn:microsoft.com/office/officeart/2005/8/layout/hierarchy3"/>
    <dgm:cxn modelId="{E852B4B5-65A5-45A9-8C18-360CB807874E}" type="presParOf" srcId="{B388476D-662D-499E-86FF-075E40B9B116}" destId="{4CCE11F2-9671-4C6B-9F76-2C10D78361EF}" srcOrd="0" destOrd="0" presId="urn:microsoft.com/office/officeart/2005/8/layout/hierarchy3"/>
    <dgm:cxn modelId="{91C41499-96E7-4266-9AB6-CD75619E3894}" type="presParOf" srcId="{4CCE11F2-9671-4C6B-9F76-2C10D78361EF}" destId="{C557614C-F630-4D5F-BE22-AB9FC945D279}" srcOrd="0" destOrd="0" presId="urn:microsoft.com/office/officeart/2005/8/layout/hierarchy3"/>
    <dgm:cxn modelId="{BCE82298-4FDD-4B4A-BE77-D405C47237C7}" type="presParOf" srcId="{C557614C-F630-4D5F-BE22-AB9FC945D279}" destId="{1A83EF98-3231-40EA-B1D6-7E43DBA651A6}" srcOrd="0" destOrd="0" presId="urn:microsoft.com/office/officeart/2005/8/layout/hierarchy3"/>
    <dgm:cxn modelId="{184979E8-196F-4004-8AF4-DC1BB5AFD720}" type="presParOf" srcId="{C557614C-F630-4D5F-BE22-AB9FC945D279}" destId="{8E010497-E5A8-4319-AFB0-5D34092ECD88}" srcOrd="1" destOrd="0" presId="urn:microsoft.com/office/officeart/2005/8/layout/hierarchy3"/>
    <dgm:cxn modelId="{AB7644B3-6BA8-4F7D-B2C2-F75F441909B4}" type="presParOf" srcId="{4CCE11F2-9671-4C6B-9F76-2C10D78361EF}" destId="{2F8125D7-8EE8-4988-87E0-9DDFA76BED4A}" srcOrd="1" destOrd="0" presId="urn:microsoft.com/office/officeart/2005/8/layout/hierarchy3"/>
    <dgm:cxn modelId="{BBB12AFA-27A6-4F8B-82A9-2AA5B4D9C5EA}" type="presParOf" srcId="{2F8125D7-8EE8-4988-87E0-9DDFA76BED4A}" destId="{E401CA66-E0CC-4580-B865-916053515C0A}" srcOrd="0" destOrd="0" presId="urn:microsoft.com/office/officeart/2005/8/layout/hierarchy3"/>
    <dgm:cxn modelId="{455BD6EF-B7D4-4D9D-BCAD-4A2A57E5E99B}" type="presParOf" srcId="{2F8125D7-8EE8-4988-87E0-9DDFA76BED4A}" destId="{502E3CA8-4633-4F6E-956E-8D77AF0B9A67}" srcOrd="1" destOrd="0" presId="urn:microsoft.com/office/officeart/2005/8/layout/hierarchy3"/>
    <dgm:cxn modelId="{078D1506-80E4-4893-9DBA-266007C02085}" type="presParOf" srcId="{2F8125D7-8EE8-4988-87E0-9DDFA76BED4A}" destId="{F1317D2F-48EA-4414-B8C3-0F0DF1020FA4}" srcOrd="2" destOrd="0" presId="urn:microsoft.com/office/officeart/2005/8/layout/hierarchy3"/>
    <dgm:cxn modelId="{4FA0981A-FD27-49D6-B8C2-F01F3C02B562}" type="presParOf" srcId="{2F8125D7-8EE8-4988-87E0-9DDFA76BED4A}" destId="{06166254-EAD0-4311-851E-F063E7192781}" srcOrd="3" destOrd="0" presId="urn:microsoft.com/office/officeart/2005/8/layout/hierarchy3"/>
    <dgm:cxn modelId="{4A2688DA-68DD-43D3-81BF-E56B18D297B8}" type="presParOf" srcId="{2F8125D7-8EE8-4988-87E0-9DDFA76BED4A}" destId="{6BDC0A78-E0F7-49BA-94F7-90F8325464B0}" srcOrd="4" destOrd="0" presId="urn:microsoft.com/office/officeart/2005/8/layout/hierarchy3"/>
    <dgm:cxn modelId="{60E20F12-B8D9-46AA-82AE-C68659A6D332}" type="presParOf" srcId="{2F8125D7-8EE8-4988-87E0-9DDFA76BED4A}" destId="{A0FCCB2E-3A45-460E-890E-5C6DC46BDDA2}" srcOrd="5" destOrd="0" presId="urn:microsoft.com/office/officeart/2005/8/layout/hierarchy3"/>
    <dgm:cxn modelId="{9A9CF5D6-F35A-48A3-9EDA-39AC46130E2F}" type="presParOf" srcId="{2F8125D7-8EE8-4988-87E0-9DDFA76BED4A}" destId="{05535EEA-AF24-4D00-970F-61BCA10C7B8D}" srcOrd="6" destOrd="0" presId="urn:microsoft.com/office/officeart/2005/8/layout/hierarchy3"/>
    <dgm:cxn modelId="{AB9402B6-2E6A-4F22-8D2A-62A5AB483161}" type="presParOf" srcId="{2F8125D7-8EE8-4988-87E0-9DDFA76BED4A}" destId="{35EFBF09-AA66-4304-8BE8-6A3B95A020A2}" srcOrd="7" destOrd="0" presId="urn:microsoft.com/office/officeart/2005/8/layout/hierarchy3"/>
    <dgm:cxn modelId="{0A56DE29-5E46-46B4-82F7-4559723CC098}" type="presParOf" srcId="{B388476D-662D-499E-86FF-075E40B9B116}" destId="{2FB5DE3C-867A-44B8-89CD-BAF599600FD9}" srcOrd="1" destOrd="0" presId="urn:microsoft.com/office/officeart/2005/8/layout/hierarchy3"/>
    <dgm:cxn modelId="{2A96282C-79C8-4EC1-AB7E-93AF1D99A8D6}" type="presParOf" srcId="{2FB5DE3C-867A-44B8-89CD-BAF599600FD9}" destId="{9DE9E381-FFCB-4D13-B9AA-C091B657A585}" srcOrd="0" destOrd="0" presId="urn:microsoft.com/office/officeart/2005/8/layout/hierarchy3"/>
    <dgm:cxn modelId="{DB199CA2-F536-4E40-B963-A496AD18AA94}" type="presParOf" srcId="{9DE9E381-FFCB-4D13-B9AA-C091B657A585}" destId="{CCF1B5AD-441C-4182-AB14-F5EBF8654620}" srcOrd="0" destOrd="0" presId="urn:microsoft.com/office/officeart/2005/8/layout/hierarchy3"/>
    <dgm:cxn modelId="{C75E5D53-EE91-4580-BF1B-0FE69CD0E019}" type="presParOf" srcId="{9DE9E381-FFCB-4D13-B9AA-C091B657A585}" destId="{F5A8D68E-1317-4112-8179-3D951CA9F398}" srcOrd="1" destOrd="0" presId="urn:microsoft.com/office/officeart/2005/8/layout/hierarchy3"/>
    <dgm:cxn modelId="{2E8C0892-2E44-4487-9429-9BE27B84D51D}" type="presParOf" srcId="{2FB5DE3C-867A-44B8-89CD-BAF599600FD9}" destId="{25491ECF-4A66-42F1-8AA3-00082B855958}" srcOrd="1" destOrd="0" presId="urn:microsoft.com/office/officeart/2005/8/layout/hierarchy3"/>
    <dgm:cxn modelId="{67366C23-8DA1-412F-88EE-710BA0355530}" type="presParOf" srcId="{25491ECF-4A66-42F1-8AA3-00082B855958}" destId="{584661F5-5507-495B-A407-8A7C5FB47BFB}" srcOrd="0" destOrd="0" presId="urn:microsoft.com/office/officeart/2005/8/layout/hierarchy3"/>
    <dgm:cxn modelId="{2ED4208E-D2C9-444F-8B65-6EDD67BBB2EF}" type="presParOf" srcId="{25491ECF-4A66-42F1-8AA3-00082B855958}" destId="{811180F8-985E-43C1-93D2-0134FBDCA749}" srcOrd="1" destOrd="0" presId="urn:microsoft.com/office/officeart/2005/8/layout/hierarchy3"/>
    <dgm:cxn modelId="{AA2A0EA3-124B-424C-A727-77E15EAE29D6}" type="presParOf" srcId="{25491ECF-4A66-42F1-8AA3-00082B855958}" destId="{5873286C-BE2C-4BDC-AB7F-83A56B85C3BA}" srcOrd="2" destOrd="0" presId="urn:microsoft.com/office/officeart/2005/8/layout/hierarchy3"/>
    <dgm:cxn modelId="{39D9CF27-38AD-414B-9CFD-D953EB93515F}" type="presParOf" srcId="{25491ECF-4A66-42F1-8AA3-00082B855958}" destId="{F5A3E357-4324-493A-86ED-EC691E29B736}" srcOrd="3" destOrd="0" presId="urn:microsoft.com/office/officeart/2005/8/layout/hierarchy3"/>
    <dgm:cxn modelId="{6D300280-C850-493E-8CDB-E8E6AA44C7CB}" type="presParOf" srcId="{B388476D-662D-499E-86FF-075E40B9B116}" destId="{B5F88AEE-451A-4C5A-8D98-001CB6888185}" srcOrd="2" destOrd="0" presId="urn:microsoft.com/office/officeart/2005/8/layout/hierarchy3"/>
    <dgm:cxn modelId="{32C34AD8-6D15-4241-A129-774BB9F80C6A}" type="presParOf" srcId="{B5F88AEE-451A-4C5A-8D98-001CB6888185}" destId="{CE3720F1-9340-4685-87FD-D50F37CC033B}" srcOrd="0" destOrd="0" presId="urn:microsoft.com/office/officeart/2005/8/layout/hierarchy3"/>
    <dgm:cxn modelId="{A29C43BB-3AF3-474B-BC58-FDB7AB60AB46}" type="presParOf" srcId="{CE3720F1-9340-4685-87FD-D50F37CC033B}" destId="{A52CC481-1E94-45D5-998C-116D7F06F43C}" srcOrd="0" destOrd="0" presId="urn:microsoft.com/office/officeart/2005/8/layout/hierarchy3"/>
    <dgm:cxn modelId="{F24866B7-576A-4BE4-A644-5EDF4849B45D}" type="presParOf" srcId="{CE3720F1-9340-4685-87FD-D50F37CC033B}" destId="{FA81A31F-68B4-47C4-B547-823393526F80}" srcOrd="1" destOrd="0" presId="urn:microsoft.com/office/officeart/2005/8/layout/hierarchy3"/>
    <dgm:cxn modelId="{376D41BE-6F15-4DE8-AE34-CAF1F1081D26}" type="presParOf" srcId="{B5F88AEE-451A-4C5A-8D98-001CB6888185}" destId="{13D5A3C6-CE80-425E-9D29-FCD90E15EBB7}" srcOrd="1" destOrd="0" presId="urn:microsoft.com/office/officeart/2005/8/layout/hierarchy3"/>
    <dgm:cxn modelId="{89D2252E-C380-43D0-BDC8-1A3EE7DE3729}" type="presParOf" srcId="{13D5A3C6-CE80-425E-9D29-FCD90E15EBB7}" destId="{EE9D00C4-D2C7-4FC5-8294-1E69973FB5F8}" srcOrd="0" destOrd="0" presId="urn:microsoft.com/office/officeart/2005/8/layout/hierarchy3"/>
    <dgm:cxn modelId="{21507F6D-FF52-4A9E-9276-F6B4670303CF}" type="presParOf" srcId="{13D5A3C6-CE80-425E-9D29-FCD90E15EBB7}" destId="{5833CB5C-BF6D-4796-A3D1-E840B57D7143}" srcOrd="1" destOrd="0" presId="urn:microsoft.com/office/officeart/2005/8/layout/hierarchy3"/>
    <dgm:cxn modelId="{0DF4DA8F-3C8A-4EEA-A319-41855F24AF2B}" type="presParOf" srcId="{13D5A3C6-CE80-425E-9D29-FCD90E15EBB7}" destId="{6A4A5C1A-F165-419D-AF4E-5B55115246BA}" srcOrd="2" destOrd="0" presId="urn:microsoft.com/office/officeart/2005/8/layout/hierarchy3"/>
    <dgm:cxn modelId="{BE10A205-BC34-456C-91F2-F021242DFD9A}" type="presParOf" srcId="{13D5A3C6-CE80-425E-9D29-FCD90E15EBB7}" destId="{9272F942-0445-4013-9BB5-584A45F92046}" srcOrd="3" destOrd="0" presId="urn:microsoft.com/office/officeart/2005/8/layout/hierarchy3"/>
    <dgm:cxn modelId="{C83C1EE7-9D5F-4085-B1A6-C10F736D3828}" type="presParOf" srcId="{13D5A3C6-CE80-425E-9D29-FCD90E15EBB7}" destId="{7EBAE34D-0F70-4AFD-A437-4FDD7AACB40A}" srcOrd="4" destOrd="0" presId="urn:microsoft.com/office/officeart/2005/8/layout/hierarchy3"/>
    <dgm:cxn modelId="{603025D2-6C1B-46A3-BD7E-565CBE597907}" type="presParOf" srcId="{13D5A3C6-CE80-425E-9D29-FCD90E15EBB7}" destId="{78968974-0E2F-4A16-A541-A70F1C305D38}" srcOrd="5" destOrd="0" presId="urn:microsoft.com/office/officeart/2005/8/layout/hierarchy3"/>
  </dgm:cxnLst>
  <dgm:bg>
    <a:solidFill>
      <a:schemeClr val="bg1"/>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3EF98-3231-40EA-B1D6-7E43DBA651A6}">
      <dsp:nvSpPr>
        <dsp:cNvPr id="0" name=""/>
        <dsp:cNvSpPr/>
      </dsp:nvSpPr>
      <dsp:spPr>
        <a:xfrm>
          <a:off x="242669" y="0"/>
          <a:ext cx="1746992" cy="431552"/>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ფაქტობრივი გარემოებები</a:t>
          </a:r>
          <a:endParaRPr lang="en-US" sz="1200" b="1" kern="1200">
            <a:latin typeface="Sylfaen" pitchFamily="18" charset="0"/>
          </a:endParaRPr>
        </a:p>
      </dsp:txBody>
      <dsp:txXfrm>
        <a:off x="255309" y="12640"/>
        <a:ext cx="1721712" cy="406272"/>
      </dsp:txXfrm>
    </dsp:sp>
    <dsp:sp modelId="{E401CA66-E0CC-4580-B865-916053515C0A}">
      <dsp:nvSpPr>
        <dsp:cNvPr id="0" name=""/>
        <dsp:cNvSpPr/>
      </dsp:nvSpPr>
      <dsp:spPr>
        <a:xfrm>
          <a:off x="417368" y="431552"/>
          <a:ext cx="93635" cy="1053129"/>
        </a:xfrm>
        <a:custGeom>
          <a:avLst/>
          <a:gdLst/>
          <a:ahLst/>
          <a:cxnLst/>
          <a:rect l="0" t="0" r="0" b="0"/>
          <a:pathLst>
            <a:path>
              <a:moveTo>
                <a:pt x="0" y="0"/>
              </a:moveTo>
              <a:lnTo>
                <a:pt x="0" y="1053129"/>
              </a:lnTo>
              <a:lnTo>
                <a:pt x="93635" y="1053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2E3CA8-4633-4F6E-956E-8D77AF0B9A67}">
      <dsp:nvSpPr>
        <dsp:cNvPr id="0" name=""/>
        <dsp:cNvSpPr/>
      </dsp:nvSpPr>
      <dsp:spPr>
        <a:xfrm>
          <a:off x="511004" y="549756"/>
          <a:ext cx="2349885" cy="1869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b="0" kern="1200">
              <a:latin typeface="Sylfaen" pitchFamily="18" charset="0"/>
            </a:rPr>
            <a:t>უცხო</a:t>
          </a:r>
          <a:r>
            <a:rPr lang="ka-GE" sz="1000" b="0" kern="1200" baseline="0">
              <a:latin typeface="Sylfaen" pitchFamily="18" charset="0"/>
            </a:rPr>
            <a:t> ქვეყნის კლიენტსა (საქართველოს არარეზიდენტს) და არარეზიდენტ სატრანსპორტო ექსპედიტორულ კომპანიას შორის გაფორმებული ხელშეკრულების საფუძველზე, არარეზიდენტმა ექსპედიტორულმა საწარმომ კლიენტისათვის უნდა განახორციელოს ტვირთის საფრანგეთიდან ბაქოში ჩატანა საქართველოს  ტერიტორიის გავლით</a:t>
          </a:r>
          <a:endParaRPr lang="en-US" sz="1000" b="0" kern="1200">
            <a:latin typeface="Sylfaen" pitchFamily="18" charset="0"/>
          </a:endParaRPr>
        </a:p>
      </dsp:txBody>
      <dsp:txXfrm>
        <a:off x="565770" y="604522"/>
        <a:ext cx="2240353" cy="1760318"/>
      </dsp:txXfrm>
    </dsp:sp>
    <dsp:sp modelId="{F1317D2F-48EA-4414-B8C3-0F0DF1020FA4}">
      <dsp:nvSpPr>
        <dsp:cNvPr id="0" name=""/>
        <dsp:cNvSpPr/>
      </dsp:nvSpPr>
      <dsp:spPr>
        <a:xfrm>
          <a:off x="417368" y="431552"/>
          <a:ext cx="113181" cy="3284257"/>
        </a:xfrm>
        <a:custGeom>
          <a:avLst/>
          <a:gdLst/>
          <a:ahLst/>
          <a:cxnLst/>
          <a:rect l="0" t="0" r="0" b="0"/>
          <a:pathLst>
            <a:path>
              <a:moveTo>
                <a:pt x="0" y="0"/>
              </a:moveTo>
              <a:lnTo>
                <a:pt x="0" y="3284257"/>
              </a:lnTo>
              <a:lnTo>
                <a:pt x="113181" y="32842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166254-EAD0-4311-851E-F063E7192781}">
      <dsp:nvSpPr>
        <dsp:cNvPr id="0" name=""/>
        <dsp:cNvSpPr/>
      </dsp:nvSpPr>
      <dsp:spPr>
        <a:xfrm>
          <a:off x="530549" y="2522912"/>
          <a:ext cx="2365052" cy="23857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kern="1200">
              <a:latin typeface="Sylfaen" pitchFamily="18" charset="0"/>
            </a:rPr>
            <a:t>აღნიშნული ტვირთის გადაზიდვისათვის არარეზიდენტმა ექსპედიტორულმა საწამომ ტვირთის საქართველოს ტერიტორიაზე და შემდგომ სხვა ქვეყანაში გადასაზიდად ორგანიზებისათვის დაიქირავა საქართველოს რეზიდენტი ექსპედიტორული საწარმო, რომელმაც თავის მხრივ შესაბამისი მომსახურებისათვის გაოუწერა ინვოისი არარეზიდენტ ექსპედიტორულ საწარმოს და ტვირთის გადაზიდვის ორგანიზება განახორციელა საქართველოს ტერიტორიის გავლით ბაქოში.</a:t>
          </a:r>
          <a:endParaRPr lang="en-US" sz="1000" kern="1200">
            <a:latin typeface="Sylfaen" pitchFamily="18" charset="0"/>
          </a:endParaRPr>
        </a:p>
      </dsp:txBody>
      <dsp:txXfrm>
        <a:off x="599819" y="2592182"/>
        <a:ext cx="2226512" cy="2247254"/>
      </dsp:txXfrm>
    </dsp:sp>
    <dsp:sp modelId="{6BDC0A78-E0F7-49BA-94F7-90F8325464B0}">
      <dsp:nvSpPr>
        <dsp:cNvPr id="0" name=""/>
        <dsp:cNvSpPr/>
      </dsp:nvSpPr>
      <dsp:spPr>
        <a:xfrm>
          <a:off x="417368" y="431552"/>
          <a:ext cx="171914" cy="5581117"/>
        </a:xfrm>
        <a:custGeom>
          <a:avLst/>
          <a:gdLst/>
          <a:ahLst/>
          <a:cxnLst/>
          <a:rect l="0" t="0" r="0" b="0"/>
          <a:pathLst>
            <a:path>
              <a:moveTo>
                <a:pt x="0" y="0"/>
              </a:moveTo>
              <a:lnTo>
                <a:pt x="0" y="5581117"/>
              </a:lnTo>
              <a:lnTo>
                <a:pt x="171914" y="5581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CCB2E-3A45-460E-890E-5C6DC46BDDA2}">
      <dsp:nvSpPr>
        <dsp:cNvPr id="0" name=""/>
        <dsp:cNvSpPr/>
      </dsp:nvSpPr>
      <dsp:spPr>
        <a:xfrm>
          <a:off x="589282" y="5000201"/>
          <a:ext cx="2260800" cy="20249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kern="1200">
              <a:latin typeface="Sylfaen" pitchFamily="18" charset="0"/>
            </a:rPr>
            <a:t>საქართველოს რეზიდენტი ექსპედიტორული საწარმოს მიერ არარეზიდენტი საწარმოსათვის მომსახურება გაწეულ იქნა:</a:t>
          </a:r>
        </a:p>
        <a:p>
          <a:pPr lvl="0" algn="ctr" defTabSz="444500">
            <a:lnSpc>
              <a:spcPct val="90000"/>
            </a:lnSpc>
            <a:spcBef>
              <a:spcPct val="0"/>
            </a:spcBef>
            <a:spcAft>
              <a:spcPct val="35000"/>
            </a:spcAft>
          </a:pPr>
          <a:r>
            <a:rPr lang="en-US" sz="1000" kern="1200">
              <a:latin typeface="Sylfaen" pitchFamily="18" charset="0"/>
            </a:rPr>
            <a:t>I-</a:t>
          </a:r>
          <a:r>
            <a:rPr lang="ka-GE" sz="1000" kern="1200">
              <a:latin typeface="Sylfaen" pitchFamily="18" charset="0"/>
            </a:rPr>
            <a:t> 2006 წლის 1 ივნისამდე;</a:t>
          </a:r>
        </a:p>
        <a:p>
          <a:pPr lvl="0" algn="ctr" defTabSz="444500">
            <a:lnSpc>
              <a:spcPct val="90000"/>
            </a:lnSpc>
            <a:spcBef>
              <a:spcPct val="0"/>
            </a:spcBef>
            <a:spcAft>
              <a:spcPct val="35000"/>
            </a:spcAft>
          </a:pPr>
          <a:r>
            <a:rPr lang="en-US" sz="1000" kern="1200">
              <a:latin typeface="Sylfaen" pitchFamily="18" charset="0"/>
            </a:rPr>
            <a:t>II</a:t>
          </a:r>
          <a:r>
            <a:rPr lang="ka-GE" sz="1000" kern="1200">
              <a:latin typeface="Sylfaen" pitchFamily="18" charset="0"/>
            </a:rPr>
            <a:t>- 2006 წლის 1 ივნისიდან 2011 წლის 1 იანვრამდე;</a:t>
          </a:r>
        </a:p>
        <a:p>
          <a:pPr lvl="0" algn="ctr" defTabSz="444500">
            <a:lnSpc>
              <a:spcPct val="90000"/>
            </a:lnSpc>
            <a:spcBef>
              <a:spcPct val="0"/>
            </a:spcBef>
            <a:spcAft>
              <a:spcPct val="35000"/>
            </a:spcAft>
          </a:pPr>
          <a:r>
            <a:rPr lang="en-US" sz="1000" kern="1200">
              <a:latin typeface="Sylfaen" pitchFamily="18" charset="0"/>
            </a:rPr>
            <a:t>III</a:t>
          </a:r>
          <a:r>
            <a:rPr lang="ka-GE" sz="1000" kern="1200">
              <a:latin typeface="Sylfaen" pitchFamily="18" charset="0"/>
            </a:rPr>
            <a:t> - 2011 წლის 1 იანვრიდან 2011 წლის 20 მაისამდე;</a:t>
          </a:r>
        </a:p>
        <a:p>
          <a:pPr lvl="0" algn="ctr" defTabSz="444500">
            <a:lnSpc>
              <a:spcPct val="90000"/>
            </a:lnSpc>
            <a:spcBef>
              <a:spcPct val="0"/>
            </a:spcBef>
            <a:spcAft>
              <a:spcPct val="35000"/>
            </a:spcAft>
          </a:pPr>
          <a:r>
            <a:rPr lang="en-US" sz="1000" kern="1200">
              <a:latin typeface="Sylfaen" pitchFamily="18" charset="0"/>
            </a:rPr>
            <a:t>IV</a:t>
          </a:r>
          <a:r>
            <a:rPr lang="ru-RU" sz="1000" kern="1200">
              <a:latin typeface="Sylfaen" pitchFamily="18" charset="0"/>
            </a:rPr>
            <a:t> - 2011 </a:t>
          </a:r>
          <a:r>
            <a:rPr lang="ka-GE" sz="1000" kern="1200">
              <a:latin typeface="Sylfaen" pitchFamily="18" charset="0"/>
            </a:rPr>
            <a:t>წლის 20 მაისის შემდგომ საანგარიშო პერიოდში</a:t>
          </a:r>
          <a:endParaRPr lang="en-US" sz="1000" kern="1200">
            <a:latin typeface="Sylfaen" pitchFamily="18" charset="0"/>
          </a:endParaRPr>
        </a:p>
      </dsp:txBody>
      <dsp:txXfrm>
        <a:off x="648590" y="5059509"/>
        <a:ext cx="2142184" cy="1906321"/>
      </dsp:txXfrm>
    </dsp:sp>
    <dsp:sp modelId="{05535EEA-AF24-4D00-970F-61BCA10C7B8D}">
      <dsp:nvSpPr>
        <dsp:cNvPr id="0" name=""/>
        <dsp:cNvSpPr/>
      </dsp:nvSpPr>
      <dsp:spPr>
        <a:xfrm>
          <a:off x="417368" y="431552"/>
          <a:ext cx="160289" cy="7404797"/>
        </a:xfrm>
        <a:custGeom>
          <a:avLst/>
          <a:gdLst/>
          <a:ahLst/>
          <a:cxnLst/>
          <a:rect l="0" t="0" r="0" b="0"/>
          <a:pathLst>
            <a:path>
              <a:moveTo>
                <a:pt x="0" y="0"/>
              </a:moveTo>
              <a:lnTo>
                <a:pt x="0" y="7404797"/>
              </a:lnTo>
              <a:lnTo>
                <a:pt x="160289" y="74047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EFBF09-AA66-4304-8BE8-6A3B95A020A2}">
      <dsp:nvSpPr>
        <dsp:cNvPr id="0" name=""/>
        <dsp:cNvSpPr/>
      </dsp:nvSpPr>
      <dsp:spPr>
        <a:xfrm>
          <a:off x="577657" y="7119248"/>
          <a:ext cx="2231097" cy="14342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kern="1200">
              <a:latin typeface="Sylfaen" pitchFamily="18" charset="0"/>
            </a:rPr>
            <a:t>საქართველოს რეზიდენტი ექსპედიტორული საწარმოს მიერ არარეზიდენტი საწარმოსთვის გაწეული მომსახურება მიჩნეული იქნა საერთაშორისო გადაზიდვის შემადგენელ ნაწილად და დაბეგრა დღგ-ის ნულოვანი განაკვეთით.</a:t>
          </a:r>
          <a:endParaRPr lang="en-US" sz="1000" kern="1200">
            <a:latin typeface="Sylfaen" pitchFamily="18" charset="0"/>
          </a:endParaRPr>
        </a:p>
      </dsp:txBody>
      <dsp:txXfrm>
        <a:off x="619663" y="7161254"/>
        <a:ext cx="2147085" cy="1350192"/>
      </dsp:txXfrm>
    </dsp:sp>
    <dsp:sp modelId="{CCF1B5AD-441C-4182-AB14-F5EBF8654620}">
      <dsp:nvSpPr>
        <dsp:cNvPr id="0" name=""/>
        <dsp:cNvSpPr/>
      </dsp:nvSpPr>
      <dsp:spPr>
        <a:xfrm>
          <a:off x="2808155" y="0"/>
          <a:ext cx="1938950" cy="42223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შეფასება</a:t>
          </a:r>
          <a:endParaRPr lang="en-US" sz="1200" b="1" kern="1200">
            <a:latin typeface="Sylfaen" pitchFamily="18" charset="0"/>
          </a:endParaRPr>
        </a:p>
      </dsp:txBody>
      <dsp:txXfrm>
        <a:off x="2820522" y="12367"/>
        <a:ext cx="1914216" cy="397500"/>
      </dsp:txXfrm>
    </dsp:sp>
    <dsp:sp modelId="{584661F5-5507-495B-A407-8A7C5FB47BFB}">
      <dsp:nvSpPr>
        <dsp:cNvPr id="0" name=""/>
        <dsp:cNvSpPr/>
      </dsp:nvSpPr>
      <dsp:spPr>
        <a:xfrm>
          <a:off x="3002050" y="422234"/>
          <a:ext cx="235405" cy="884674"/>
        </a:xfrm>
        <a:custGeom>
          <a:avLst/>
          <a:gdLst/>
          <a:ahLst/>
          <a:cxnLst/>
          <a:rect l="0" t="0" r="0" b="0"/>
          <a:pathLst>
            <a:path>
              <a:moveTo>
                <a:pt x="0" y="0"/>
              </a:moveTo>
              <a:lnTo>
                <a:pt x="0" y="884674"/>
              </a:lnTo>
              <a:lnTo>
                <a:pt x="235405" y="884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1180F8-985E-43C1-93D2-0134FBDCA749}">
      <dsp:nvSpPr>
        <dsp:cNvPr id="0" name=""/>
        <dsp:cNvSpPr/>
      </dsp:nvSpPr>
      <dsp:spPr>
        <a:xfrm>
          <a:off x="3237455" y="542242"/>
          <a:ext cx="1759082" cy="15293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Sylfaen" pitchFamily="18" charset="0"/>
            </a:rPr>
            <a:t>I</a:t>
          </a:r>
          <a:r>
            <a:rPr lang="ka-GE" sz="1000" kern="1200">
              <a:latin typeface="Sylfaen" pitchFamily="18" charset="0"/>
            </a:rPr>
            <a:t> ვარიანტში</a:t>
          </a:r>
        </a:p>
        <a:p>
          <a:pPr lvl="0" algn="ctr" defTabSz="444500">
            <a:lnSpc>
              <a:spcPct val="90000"/>
            </a:lnSpc>
            <a:spcBef>
              <a:spcPct val="0"/>
            </a:spcBef>
            <a:spcAft>
              <a:spcPct val="35000"/>
            </a:spcAft>
          </a:pPr>
          <a:r>
            <a:rPr lang="ka-GE" sz="1000" kern="1200">
              <a:latin typeface="Sylfaen" pitchFamily="18" charset="0"/>
            </a:rPr>
            <a:t>აღნიშნულ პერიოდში მოქმედი სსკ-ის გათვალისწინებით, რეზიდენტი ექსპედიტორული საწარმოს მომსახურება უნდა დაბეგრილიყო  დღგ-ის 18%-იანი განაკვეთით </a:t>
          </a:r>
          <a:endParaRPr lang="en-US" sz="1000" kern="1200">
            <a:latin typeface="Sylfaen" pitchFamily="18" charset="0"/>
          </a:endParaRPr>
        </a:p>
      </dsp:txBody>
      <dsp:txXfrm>
        <a:off x="3282248" y="587035"/>
        <a:ext cx="1669496" cy="1439745"/>
      </dsp:txXfrm>
    </dsp:sp>
    <dsp:sp modelId="{5873286C-BE2C-4BDC-AB7F-83A56B85C3BA}">
      <dsp:nvSpPr>
        <dsp:cNvPr id="0" name=""/>
        <dsp:cNvSpPr/>
      </dsp:nvSpPr>
      <dsp:spPr>
        <a:xfrm>
          <a:off x="3002050" y="422234"/>
          <a:ext cx="265287" cy="2727754"/>
        </a:xfrm>
        <a:custGeom>
          <a:avLst/>
          <a:gdLst/>
          <a:ahLst/>
          <a:cxnLst/>
          <a:rect l="0" t="0" r="0" b="0"/>
          <a:pathLst>
            <a:path>
              <a:moveTo>
                <a:pt x="0" y="0"/>
              </a:moveTo>
              <a:lnTo>
                <a:pt x="0" y="2727754"/>
              </a:lnTo>
              <a:lnTo>
                <a:pt x="265287" y="2727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A3E357-4324-493A-86ED-EC691E29B736}">
      <dsp:nvSpPr>
        <dsp:cNvPr id="0" name=""/>
        <dsp:cNvSpPr/>
      </dsp:nvSpPr>
      <dsp:spPr>
        <a:xfrm>
          <a:off x="3267337" y="2289413"/>
          <a:ext cx="1780532" cy="17211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Sylfaen" pitchFamily="18" charset="0"/>
            </a:rPr>
            <a:t>II</a:t>
          </a:r>
          <a:r>
            <a:rPr lang="ka-GE" sz="1000" kern="1200">
              <a:solidFill>
                <a:schemeClr val="tx1"/>
              </a:solidFill>
              <a:latin typeface="Sylfaen" pitchFamily="18" charset="0"/>
            </a:rPr>
            <a:t>,</a:t>
          </a:r>
          <a:r>
            <a:rPr lang="en-US" sz="1000" kern="1200">
              <a:solidFill>
                <a:schemeClr val="tx1"/>
              </a:solidFill>
              <a:latin typeface="Sylfaen" pitchFamily="18" charset="0"/>
            </a:rPr>
            <a:t> III</a:t>
          </a:r>
          <a:r>
            <a:rPr lang="ka-GE" sz="1000" kern="1200">
              <a:solidFill>
                <a:schemeClr val="tx1"/>
              </a:solidFill>
              <a:latin typeface="Sylfaen" pitchFamily="18" charset="0"/>
            </a:rPr>
            <a:t> და </a:t>
          </a:r>
          <a:r>
            <a:rPr lang="en-US" sz="1000" kern="1200">
              <a:solidFill>
                <a:schemeClr val="tx1"/>
              </a:solidFill>
              <a:latin typeface="Sylfaen" pitchFamily="18" charset="0"/>
            </a:rPr>
            <a:t> IV</a:t>
          </a:r>
          <a:r>
            <a:rPr lang="ka-GE" sz="1000" kern="1200">
              <a:solidFill>
                <a:schemeClr val="tx1"/>
              </a:solidFill>
              <a:latin typeface="Sylfaen" pitchFamily="18" charset="0"/>
            </a:rPr>
            <a:t>  ვარიანტში მომსახურება უნდა განხილულიყო საერთაშორისო გადაზიდვის შემადგენელ ნაწილად და რეზიდენტი ექსპედიტორული საწარმო უნდა დაბეგრილიყო      დღგ-ის ნულოვანი განაკვეთით</a:t>
          </a:r>
          <a:endParaRPr lang="en-US" sz="1000" kern="1200">
            <a:solidFill>
              <a:schemeClr val="tx1"/>
            </a:solidFill>
            <a:latin typeface="Sylfaen" pitchFamily="18" charset="0"/>
          </a:endParaRPr>
        </a:p>
      </dsp:txBody>
      <dsp:txXfrm>
        <a:off x="3317748" y="2339824"/>
        <a:ext cx="1679710" cy="1620330"/>
      </dsp:txXfrm>
    </dsp:sp>
    <dsp:sp modelId="{A52CC481-1E94-45D5-998C-116D7F06F43C}">
      <dsp:nvSpPr>
        <dsp:cNvPr id="0" name=""/>
        <dsp:cNvSpPr/>
      </dsp:nvSpPr>
      <dsp:spPr>
        <a:xfrm>
          <a:off x="5124281" y="0"/>
          <a:ext cx="1785216" cy="429262"/>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ღონისძიებები</a:t>
          </a:r>
          <a:endParaRPr lang="en-US" sz="1200" b="1" kern="1200">
            <a:latin typeface="Sylfaen" pitchFamily="18" charset="0"/>
          </a:endParaRPr>
        </a:p>
      </dsp:txBody>
      <dsp:txXfrm>
        <a:off x="5136854" y="12573"/>
        <a:ext cx="1760070" cy="404116"/>
      </dsp:txXfrm>
    </dsp:sp>
    <dsp:sp modelId="{EE9D00C4-D2C7-4FC5-8294-1E69973FB5F8}">
      <dsp:nvSpPr>
        <dsp:cNvPr id="0" name=""/>
        <dsp:cNvSpPr/>
      </dsp:nvSpPr>
      <dsp:spPr>
        <a:xfrm>
          <a:off x="5302803" y="429262"/>
          <a:ext cx="106073" cy="879713"/>
        </a:xfrm>
        <a:custGeom>
          <a:avLst/>
          <a:gdLst/>
          <a:ahLst/>
          <a:cxnLst/>
          <a:rect l="0" t="0" r="0" b="0"/>
          <a:pathLst>
            <a:path>
              <a:moveTo>
                <a:pt x="0" y="0"/>
              </a:moveTo>
              <a:lnTo>
                <a:pt x="0" y="879713"/>
              </a:lnTo>
              <a:lnTo>
                <a:pt x="106073" y="879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3CB5C-BF6D-4796-A3D1-E840B57D7143}">
      <dsp:nvSpPr>
        <dsp:cNvPr id="0" name=""/>
        <dsp:cNvSpPr/>
      </dsp:nvSpPr>
      <dsp:spPr>
        <a:xfrm>
          <a:off x="5408877" y="532909"/>
          <a:ext cx="1687499" cy="15521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i="0" kern="1200">
              <a:latin typeface="Sylfaen" pitchFamily="18" charset="0"/>
            </a:rPr>
            <a:t>I </a:t>
          </a:r>
          <a:r>
            <a:rPr lang="ka-GE" sz="1000" b="0" i="0" kern="1200">
              <a:latin typeface="Sylfaen" pitchFamily="18" charset="0"/>
            </a:rPr>
            <a:t>  ვარიანტში</a:t>
          </a:r>
        </a:p>
        <a:p>
          <a:pPr lvl="0" algn="ctr" defTabSz="444500">
            <a:lnSpc>
              <a:spcPct val="90000"/>
            </a:lnSpc>
            <a:spcBef>
              <a:spcPct val="0"/>
            </a:spcBef>
            <a:spcAft>
              <a:spcPct val="35000"/>
            </a:spcAft>
          </a:pPr>
          <a:r>
            <a:rPr lang="ka-GE" sz="1000" b="0" i="0" kern="1200">
              <a:latin typeface="Sylfaen" pitchFamily="18" charset="0"/>
            </a:rPr>
            <a:t>მოცემული გარემოებების გათვალისწინებით, უნდა განხორციელდეს დასაბეგრი მოგებისა და დღგ-ის ბრუნვის გადაანგარიშება</a:t>
          </a:r>
          <a:endParaRPr lang="en-US" sz="1000" b="0" i="0" kern="1200">
            <a:latin typeface="Sylfaen" pitchFamily="18" charset="0"/>
          </a:endParaRPr>
        </a:p>
      </dsp:txBody>
      <dsp:txXfrm>
        <a:off x="5454337" y="578369"/>
        <a:ext cx="1596579" cy="1461212"/>
      </dsp:txXfrm>
    </dsp:sp>
    <dsp:sp modelId="{6A4A5C1A-F165-419D-AF4E-5B55115246BA}">
      <dsp:nvSpPr>
        <dsp:cNvPr id="0" name=""/>
        <dsp:cNvSpPr/>
      </dsp:nvSpPr>
      <dsp:spPr>
        <a:xfrm>
          <a:off x="5302803" y="429262"/>
          <a:ext cx="120065" cy="2525400"/>
        </a:xfrm>
        <a:custGeom>
          <a:avLst/>
          <a:gdLst/>
          <a:ahLst/>
          <a:cxnLst/>
          <a:rect l="0" t="0" r="0" b="0"/>
          <a:pathLst>
            <a:path>
              <a:moveTo>
                <a:pt x="0" y="0"/>
              </a:moveTo>
              <a:lnTo>
                <a:pt x="0" y="2525400"/>
              </a:lnTo>
              <a:lnTo>
                <a:pt x="120065" y="2525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2F942-0445-4013-9BB5-584A45F92046}">
      <dsp:nvSpPr>
        <dsp:cNvPr id="0" name=""/>
        <dsp:cNvSpPr/>
      </dsp:nvSpPr>
      <dsp:spPr>
        <a:xfrm>
          <a:off x="5422869" y="2260193"/>
          <a:ext cx="1799834" cy="13889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Sylfaen" pitchFamily="18" charset="0"/>
            </a:rPr>
            <a:t>I</a:t>
          </a:r>
          <a:r>
            <a:rPr lang="ka-GE" sz="1000" kern="1200">
              <a:latin typeface="Sylfaen" pitchFamily="18" charset="0"/>
            </a:rPr>
            <a:t> ვარიანტში</a:t>
          </a:r>
        </a:p>
        <a:p>
          <a:pPr lvl="0" algn="ctr" defTabSz="444500">
            <a:lnSpc>
              <a:spcPct val="90000"/>
            </a:lnSpc>
            <a:spcBef>
              <a:spcPct val="0"/>
            </a:spcBef>
            <a:spcAft>
              <a:spcPct val="35000"/>
            </a:spcAft>
          </a:pPr>
          <a:r>
            <a:rPr lang="ka-GE" sz="1000" kern="1200">
              <a:latin typeface="Sylfaen" pitchFamily="18" charset="0"/>
            </a:rPr>
            <a:t>დეკლარაციაში გადასახადის  შემცირების შემთხვევაში ექსპედიტორული საწარმო დაჯარიმდება სსკ-ის 275-ე (ან ძვ. 132-ე) მუხლის შესაბამისად.</a:t>
          </a:r>
          <a:endParaRPr lang="en-US" sz="1000" kern="1200">
            <a:latin typeface="Sylfaen" pitchFamily="18" charset="0"/>
          </a:endParaRPr>
        </a:p>
      </dsp:txBody>
      <dsp:txXfrm>
        <a:off x="5463550" y="2300874"/>
        <a:ext cx="1718472" cy="1307576"/>
      </dsp:txXfrm>
    </dsp:sp>
    <dsp:sp modelId="{7EBAE34D-0F70-4AFD-A437-4FDD7AACB40A}">
      <dsp:nvSpPr>
        <dsp:cNvPr id="0" name=""/>
        <dsp:cNvSpPr/>
      </dsp:nvSpPr>
      <dsp:spPr>
        <a:xfrm>
          <a:off x="5302803" y="429262"/>
          <a:ext cx="103665" cy="4250555"/>
        </a:xfrm>
        <a:custGeom>
          <a:avLst/>
          <a:gdLst/>
          <a:ahLst/>
          <a:cxnLst/>
          <a:rect l="0" t="0" r="0" b="0"/>
          <a:pathLst>
            <a:path>
              <a:moveTo>
                <a:pt x="0" y="0"/>
              </a:moveTo>
              <a:lnTo>
                <a:pt x="0" y="4250555"/>
              </a:lnTo>
              <a:lnTo>
                <a:pt x="103665" y="42505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68974-0E2F-4A16-A541-A70F1C305D38}">
      <dsp:nvSpPr>
        <dsp:cNvPr id="0" name=""/>
        <dsp:cNvSpPr/>
      </dsp:nvSpPr>
      <dsp:spPr>
        <a:xfrm>
          <a:off x="5406469" y="3884095"/>
          <a:ext cx="1946526" cy="15914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Sylfaen" pitchFamily="18" charset="0"/>
            </a:rPr>
            <a:t>II</a:t>
          </a:r>
          <a:r>
            <a:rPr lang="ka-GE" sz="1000" kern="1200">
              <a:latin typeface="Sylfaen" pitchFamily="18" charset="0"/>
            </a:rPr>
            <a:t>,</a:t>
          </a:r>
          <a:r>
            <a:rPr lang="en-US" sz="1000" kern="1200">
              <a:latin typeface="Sylfaen" pitchFamily="18" charset="0"/>
            </a:rPr>
            <a:t> III </a:t>
          </a:r>
          <a:r>
            <a:rPr lang="ka-GE" sz="1000" kern="1200">
              <a:latin typeface="Sylfaen" pitchFamily="18" charset="0"/>
            </a:rPr>
            <a:t> და </a:t>
          </a:r>
          <a:r>
            <a:rPr lang="en-US" sz="1000" kern="1200">
              <a:latin typeface="Sylfaen" pitchFamily="18" charset="0"/>
            </a:rPr>
            <a:t>IV</a:t>
          </a:r>
          <a:r>
            <a:rPr lang="ka-GE" sz="1000" kern="1200">
              <a:latin typeface="Sylfaen" pitchFamily="18" charset="0"/>
            </a:rPr>
            <a:t> ვარიანტში </a:t>
          </a:r>
        </a:p>
        <a:p>
          <a:pPr lvl="0" algn="ctr" defTabSz="444500">
            <a:lnSpc>
              <a:spcPct val="90000"/>
            </a:lnSpc>
            <a:spcBef>
              <a:spcPct val="0"/>
            </a:spcBef>
            <a:spcAft>
              <a:spcPct val="35000"/>
            </a:spcAft>
          </a:pPr>
          <a:r>
            <a:rPr lang="ka-GE" sz="1000" kern="1200">
              <a:latin typeface="Sylfaen" pitchFamily="18" charset="0"/>
            </a:rPr>
            <a:t>საგადასახადო სამართალდარღვევა  არ იკვეთება და დამატებითი  საგადასახადო ვალდებულების დაკისრება არ ხდება </a:t>
          </a:r>
          <a:endParaRPr lang="en-US" sz="1000" kern="1200">
            <a:latin typeface="Sylfaen" pitchFamily="18" charset="0"/>
          </a:endParaRPr>
        </a:p>
      </dsp:txBody>
      <dsp:txXfrm>
        <a:off x="5453081" y="3930707"/>
        <a:ext cx="1853302" cy="14982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EB43-EB13-4FC9-B1F6-9D8E5E32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s.chkhaidze</dc:creator>
  <cp:lastModifiedBy>Maia Pkhovelishvili</cp:lastModifiedBy>
  <cp:revision>10</cp:revision>
  <cp:lastPrinted>2012-07-19T14:27:00Z</cp:lastPrinted>
  <dcterms:created xsi:type="dcterms:W3CDTF">2013-09-20T06:56:00Z</dcterms:created>
  <dcterms:modified xsi:type="dcterms:W3CDTF">2013-09-20T07:14:00Z</dcterms:modified>
</cp:coreProperties>
</file>