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5" w:rsidRPr="008567DB" w:rsidRDefault="001B47F9" w:rsidP="007E36F5">
      <w:pPr>
        <w:ind w:left="-1260"/>
        <w:rPr>
          <w:rFonts w:ascii="Sylfaen" w:eastAsia="Times New Roman" w:hAnsi="Sylfaen"/>
          <w:sz w:val="18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9342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F3" w:rsidRDefault="007B14F3" w:rsidP="00F92800">
      <w:pPr>
        <w:spacing w:after="0" w:line="240" w:lineRule="auto"/>
      </w:pPr>
      <w:r>
        <w:separator/>
      </w:r>
    </w:p>
  </w:endnote>
  <w:endnote w:type="continuationSeparator" w:id="0">
    <w:p w:rsidR="007B14F3" w:rsidRDefault="007B14F3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F3" w:rsidRDefault="007B14F3" w:rsidP="00F92800">
      <w:pPr>
        <w:spacing w:after="0" w:line="240" w:lineRule="auto"/>
      </w:pPr>
      <w:r>
        <w:separator/>
      </w:r>
    </w:p>
  </w:footnote>
  <w:footnote w:type="continuationSeparator" w:id="0">
    <w:p w:rsidR="007B14F3" w:rsidRDefault="007B14F3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7E36F5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პირგასამტეხლოს გაანგარიშება 1110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23FD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14F3"/>
    <w:rsid w:val="007B370E"/>
    <w:rsid w:val="007B3A1B"/>
    <w:rsid w:val="007B5B7E"/>
    <w:rsid w:val="007C3924"/>
    <w:rsid w:val="007E36F5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46E7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 პირგასამტეხლოს თანხა არ დაბეგრა დღგ-ით და მოგების გადასახადით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</a:t>
          </a:r>
          <a:r>
            <a:rPr lang="en-US" sz="1100">
              <a:latin typeface="Sylfaen" pitchFamily="18" charset="0"/>
            </a:rPr>
            <a:t>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პირგასამტეხლო გათვალისწინებული იყო იჯარის ხელშეკრულების მიხედვით </a:t>
          </a: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პირველ და მე-3 ვარიანტში, პირგასამტეხლო დღგ-ით დაბეგვრას არ ექვემდებარება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სამივე შემთხვევაში, პირგასამტეხლოს მისაღები/მიღებული თანხა ექვემდებარება ერთობლივ შემოსავალში ასახვას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ს</a:t>
          </a:r>
          <a:r>
            <a:rPr lang="ka-GE" sz="1100" b="0" i="0">
              <a:latin typeface="Sylfaen" pitchFamily="18" charset="0"/>
            </a:rPr>
            <a:t>ამივე ვარიანტში, ერთობლივი შემოსავალი უნდა გაიზარდოს პირგასამტეხლოს მისაღები/ მიღებული თანხით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უნდა გაიზარდოს დღგ-ით დასაბეგრი ბრუნვა პირგასამტეხლოს მისაღები/მიღებული თანხით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ვ</a:t>
          </a:r>
          <a:r>
            <a:rPr lang="ka-GE" sz="1100">
              <a:latin typeface="Sylfaen" pitchFamily="18" charset="0"/>
            </a:rPr>
            <a:t>არიანტი </a:t>
          </a:r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პირგასამტეხლო გათვალისწინებულია ვაგონების მოცდენისათვის 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პირგასამტეხლო მოიცავს მომსახურების კომპონენტს და შესაბამისად, ექვემდებარება დღგ-ით დაბეგვრას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ვ</a:t>
          </a:r>
          <a:r>
            <a:rPr lang="ka-GE" sz="1100">
              <a:latin typeface="Sylfaen" pitchFamily="18" charset="0"/>
            </a:rPr>
            <a:t>არიანტი </a:t>
          </a:r>
          <a:r>
            <a:rPr lang="en-US" sz="1100">
              <a:latin typeface="Sylfaen" pitchFamily="18" charset="0"/>
            </a:rPr>
            <a:t>III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პირგასამტეხლო გათვალისწინებულია მიმწოდებლის მიერ საქონლის დროულად მიუწოდებლობისათვის </a:t>
          </a: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988F34C1-6DE7-4DDD-AFD5-24D56B9446D8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შ</a:t>
          </a:r>
          <a:r>
            <a:rPr lang="ka-GE" sz="1100">
              <a:latin typeface="Sylfaen" pitchFamily="18" charset="0"/>
            </a:rPr>
            <a:t>ესაბამის დეკლარაციაში გადასახადის შემცირების შემთხვევაში, საწარმო დაჯარიმდება            (სსკ 132-ე მუხლი)</a:t>
          </a:r>
          <a:endParaRPr lang="en-US" sz="1100">
            <a:latin typeface="Sylfaen" pitchFamily="18" charset="0"/>
          </a:endParaRPr>
        </a:p>
      </dgm:t>
    </dgm:pt>
    <dgm:pt modelId="{F700380A-539F-4F14-9C05-A53862DC8CB6}" type="parTrans" cxnId="{1B9F4426-49D7-4B8F-888C-E1C72A3D6017}">
      <dgm:prSet/>
      <dgm:spPr/>
      <dgm:t>
        <a:bodyPr/>
        <a:lstStyle/>
        <a:p>
          <a:endParaRPr lang="en-US"/>
        </a:p>
      </dgm:t>
    </dgm:pt>
    <dgm:pt modelId="{379BABA7-138B-4487-A56E-FD8AF11AB4A5}" type="sibTrans" cxnId="{1B9F4426-49D7-4B8F-888C-E1C72A3D601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0" custScaleX="186908" custScaleY="172521" custLinFactNeighborX="18772" custLinFactNeighborY="-88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0" custScaleX="183763" custScaleY="210216" custLinFactNeighborX="17983" custLinFactNeighborY="-90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0" custScaleX="182228" custScaleY="164236" custLinFactNeighborX="14043" custLinFactNeighborY="-910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10" custScaleX="178894" custScaleY="237932" custLinFactNeighborX="17813" custLinFactNeighborY="-76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10" custScaleX="216990" custScaleY="214428" custLinFactNeighborX="-13327" custLinFactNeighborY="-96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10" custScaleX="219636" custScaleY="215482" custLinFactNeighborX="-14963" custLinFactNeighborY="-880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6" presStyleCnt="10" custScaleX="217840" custScaleY="208629" custLinFactNeighborX="-18165" custLinFactNeighborY="-83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10" custScaleX="179542" custScaleY="218330" custLinFactNeighborX="-26044" custLinFactNeighborY="-96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10" custScaleX="177859" custScaleY="204233" custLinFactNeighborX="-28171" custLinFactNeighborY="-96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3FF2-93DF-4AC5-99AE-84BA152AB187}" type="pres">
      <dgm:prSet presAssocID="{F700380A-539F-4F14-9C05-A53862DC8CB6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F729407C-6C66-46FA-BD38-7DD38213FD1C}" type="pres">
      <dgm:prSet presAssocID="{988F34C1-6DE7-4DDD-AFD5-24D56B9446D8}" presName="childText" presStyleLbl="bgAcc1" presStyleIdx="9" presStyleCnt="10" custScaleX="172023" custScaleY="227597" custLinFactNeighborX="-25195" custLinFactNeighborY="-98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0984B82C-70B9-4CBE-A602-01A2C5E9B91D}" type="presOf" srcId="{2A593D08-6C4F-4893-8DEF-0F179E451227}" destId="{06166254-EAD0-4311-851E-F063E7192781}" srcOrd="0" destOrd="0" presId="urn:microsoft.com/office/officeart/2005/8/layout/hierarchy3"/>
    <dgm:cxn modelId="{BA2A59A3-8367-4653-91FB-F052C97FB9D5}" type="presOf" srcId="{3F98D161-D752-4940-A3D1-1ED95BE5267D}" destId="{5873286C-BE2C-4BDC-AB7F-83A56B85C3BA}" srcOrd="0" destOrd="0" presId="urn:microsoft.com/office/officeart/2005/8/layout/hierarchy3"/>
    <dgm:cxn modelId="{0EAA395F-B7E7-44E9-947B-36DFFC52A51E}" type="presOf" srcId="{EC4D90D5-A3B7-4A12-88DA-77AA7E9A9696}" destId="{502E3CA8-4633-4F6E-956E-8D77AF0B9A67}" srcOrd="0" destOrd="0" presId="urn:microsoft.com/office/officeart/2005/8/layout/hierarchy3"/>
    <dgm:cxn modelId="{1B9F4426-49D7-4B8F-888C-E1C72A3D6017}" srcId="{E40EDAB5-D188-4812-A61A-95A9AC19C0AE}" destId="{988F34C1-6DE7-4DDD-AFD5-24D56B9446D8}" srcOrd="2" destOrd="0" parTransId="{F700380A-539F-4F14-9C05-A53862DC8CB6}" sibTransId="{379BABA7-138B-4487-A56E-FD8AF11AB4A5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7758812A-28FC-40A6-A14D-B99B1CC6E7F6}" type="presOf" srcId="{0864151C-55A8-4402-A51E-35DDE1DCFDCF}" destId="{F5A8D68E-1317-4112-8179-3D951CA9F398}" srcOrd="1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602B97B3-8C75-40C9-9C6A-8C87C3ADDD1C}" type="presOf" srcId="{9EB67732-3D77-4837-997C-BE4062F9BB54}" destId="{6BDC0A78-E0F7-49BA-94F7-90F8325464B0}" srcOrd="0" destOrd="0" presId="urn:microsoft.com/office/officeart/2005/8/layout/hierarchy3"/>
    <dgm:cxn modelId="{464EE226-73F7-4186-A7F8-E3FC901C423B}" type="presOf" srcId="{7A04CAFD-4178-42C6-A8A9-9AEDE02E722B}" destId="{05535EEA-AF24-4D00-970F-61BCA10C7B8D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95750D18-9794-462A-BA30-176EB7ECBD98}" type="presOf" srcId="{B17FBC5D-5165-4FCF-ABDF-53E40FDCAC9F}" destId="{B083B685-1F8C-40F1-89D3-742392FF15BA}" srcOrd="0" destOrd="0" presId="urn:microsoft.com/office/officeart/2005/8/layout/hierarchy3"/>
    <dgm:cxn modelId="{1228DB52-898B-4EBB-8BA4-32BA13181B25}" type="presOf" srcId="{C05276AB-2B37-4F03-80CB-53681018626A}" destId="{A0FCCB2E-3A45-460E-890E-5C6DC46BDDA2}" srcOrd="0" destOrd="0" presId="urn:microsoft.com/office/officeart/2005/8/layout/hierarchy3"/>
    <dgm:cxn modelId="{68DDB77E-5DC2-40B3-AD75-AD4E383DA034}" type="presOf" srcId="{29A998F4-CA6D-4B77-B703-EBB58EDD4D4D}" destId="{9272F942-0445-4013-9BB5-584A45F92046}" srcOrd="0" destOrd="0" presId="urn:microsoft.com/office/officeart/2005/8/layout/hierarchy3"/>
    <dgm:cxn modelId="{B6BC171F-2718-427D-BCAA-F8A1D63B57A5}" type="presOf" srcId="{F528A14A-AF5E-44E4-A87B-FFE84FA0635C}" destId="{584661F5-5507-495B-A407-8A7C5FB47BFB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B67746C-BB49-46E3-ABED-D543FE6C1D8C}" type="presOf" srcId="{63BFCA6C-BEC4-435A-8E72-0F4C0248610F}" destId="{EE9D00C4-D2C7-4FC5-8294-1E69973FB5F8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AEA13C14-A597-4127-9DD3-A712902835B1}" type="presOf" srcId="{04CF069F-3651-45EC-8CB2-537F82ED770E}" destId="{6A4A5C1A-F165-419D-AF4E-5B55115246B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C996962-F8E5-438B-B549-FD66F377324B}" type="presOf" srcId="{F700380A-539F-4F14-9C05-A53862DC8CB6}" destId="{7B443FF2-93DF-4AC5-99AE-84BA152AB187}" srcOrd="0" destOrd="0" presId="urn:microsoft.com/office/officeart/2005/8/layout/hierarchy3"/>
    <dgm:cxn modelId="{276FB7A4-11A8-4529-B380-31CD242F5393}" type="presOf" srcId="{C902E2DB-BEC8-4856-BA4D-E8C3C7168B79}" destId="{F1317D2F-48EA-4414-B8C3-0F0DF1020FA4}" srcOrd="0" destOrd="0" presId="urn:microsoft.com/office/officeart/2005/8/layout/hierarchy3"/>
    <dgm:cxn modelId="{9721397B-8EEB-4F24-913C-C3BBD7BA4D9C}" type="presOf" srcId="{0864151C-55A8-4402-A51E-35DDE1DCFDCF}" destId="{CCF1B5AD-441C-4182-AB14-F5EBF8654620}" srcOrd="0" destOrd="0" presId="urn:microsoft.com/office/officeart/2005/8/layout/hierarchy3"/>
    <dgm:cxn modelId="{CCC9DA41-4602-4EDD-9E82-AC9FB81DE610}" type="presOf" srcId="{AF2C8C0F-097D-4DC9-9C67-E8D19F634135}" destId="{B388476D-662D-499E-86FF-075E40B9B116}" srcOrd="0" destOrd="0" presId="urn:microsoft.com/office/officeart/2005/8/layout/hierarchy3"/>
    <dgm:cxn modelId="{419A6E70-854A-4F79-B7C0-569F8A0B37DB}" type="presOf" srcId="{02B9985B-7F57-43D5-A167-ED9248916466}" destId="{E401CA66-E0CC-4580-B865-916053515C0A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F7827069-F229-4CF3-AE92-B4B066ECB74D}" type="presOf" srcId="{B26019DA-1E1A-421A-B2B3-3DDBF1BB3490}" destId="{326E14DF-2B2D-4D1D-9EFC-7D3AB8F651AA}" srcOrd="0" destOrd="0" presId="urn:microsoft.com/office/officeart/2005/8/layout/hierarchy3"/>
    <dgm:cxn modelId="{BDD77423-BA52-431D-B408-C9C685ED55A2}" type="presOf" srcId="{6EDDC9A4-7743-45A1-A47F-DDC8AA334378}" destId="{8E010497-E5A8-4319-AFB0-5D34092ECD88}" srcOrd="1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B46B413A-62AF-43A6-81A9-B596D9E7BDB8}" type="presOf" srcId="{988F34C1-6DE7-4DDD-AFD5-24D56B9446D8}" destId="{F729407C-6C66-46FA-BD38-7DD38213FD1C}" srcOrd="0" destOrd="0" presId="urn:microsoft.com/office/officeart/2005/8/layout/hierarchy3"/>
    <dgm:cxn modelId="{E4BE9C20-2CD2-4D94-941D-00B4A651CCD2}" type="presOf" srcId="{B4D11B42-E642-4237-B8F9-795C9B3B1616}" destId="{5833CB5C-BF6D-4796-A3D1-E840B57D7143}" srcOrd="0" destOrd="0" presId="urn:microsoft.com/office/officeart/2005/8/layout/hierarchy3"/>
    <dgm:cxn modelId="{5627A404-7313-4A9A-B3DA-733649EDBCDD}" type="presOf" srcId="{E40EDAB5-D188-4812-A61A-95A9AC19C0AE}" destId="{A52CC481-1E94-45D5-998C-116D7F06F43C}" srcOrd="0" destOrd="0" presId="urn:microsoft.com/office/officeart/2005/8/layout/hierarchy3"/>
    <dgm:cxn modelId="{5F97A35E-0510-44F1-97FE-E2545794CDDD}" type="presOf" srcId="{5E6CAE7C-1E1C-4C8B-A149-F2DF7D7EB064}" destId="{35EFBF09-AA66-4304-8BE8-6A3B95A020A2}" srcOrd="0" destOrd="0" presId="urn:microsoft.com/office/officeart/2005/8/layout/hierarchy3"/>
    <dgm:cxn modelId="{33310B60-2930-4A4E-91FB-CDE794BFBD2B}" type="presOf" srcId="{6EDDC9A4-7743-45A1-A47F-DDC8AA334378}" destId="{1A83EF98-3231-40EA-B1D6-7E43DBA651A6}" srcOrd="0" destOrd="0" presId="urn:microsoft.com/office/officeart/2005/8/layout/hierarchy3"/>
    <dgm:cxn modelId="{E1178E6B-C34C-4A8D-955B-284C07E47FD6}" type="presOf" srcId="{9C07E8BA-B3FD-42C8-B782-31F94FDE4DD6}" destId="{F5A3E357-4324-493A-86ED-EC691E29B736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896FBD81-7E74-4882-A5E1-F495E67D6D68}" type="presOf" srcId="{33991C9A-45FF-4E3A-85EA-5775C1E59D36}" destId="{811180F8-985E-43C1-93D2-0134FBDCA749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158946A9-3417-4851-969B-11527EB1C37C}" type="presOf" srcId="{E40EDAB5-D188-4812-A61A-95A9AC19C0AE}" destId="{FA81A31F-68B4-47C4-B547-823393526F80}" srcOrd="1" destOrd="0" presId="urn:microsoft.com/office/officeart/2005/8/layout/hierarchy3"/>
    <dgm:cxn modelId="{95FF071F-60EF-4A92-9ABE-3D479E6225BB}" type="presParOf" srcId="{B388476D-662D-499E-86FF-075E40B9B116}" destId="{4CCE11F2-9671-4C6B-9F76-2C10D78361EF}" srcOrd="0" destOrd="0" presId="urn:microsoft.com/office/officeart/2005/8/layout/hierarchy3"/>
    <dgm:cxn modelId="{21FE71FA-DC00-4110-B03D-140BDB30BC7E}" type="presParOf" srcId="{4CCE11F2-9671-4C6B-9F76-2C10D78361EF}" destId="{C557614C-F630-4D5F-BE22-AB9FC945D279}" srcOrd="0" destOrd="0" presId="urn:microsoft.com/office/officeart/2005/8/layout/hierarchy3"/>
    <dgm:cxn modelId="{BEEB5FEB-CC8B-4995-A712-AB65A4855E3C}" type="presParOf" srcId="{C557614C-F630-4D5F-BE22-AB9FC945D279}" destId="{1A83EF98-3231-40EA-B1D6-7E43DBA651A6}" srcOrd="0" destOrd="0" presId="urn:microsoft.com/office/officeart/2005/8/layout/hierarchy3"/>
    <dgm:cxn modelId="{326FA587-0216-4DA4-958D-C6F17AC83322}" type="presParOf" srcId="{C557614C-F630-4D5F-BE22-AB9FC945D279}" destId="{8E010497-E5A8-4319-AFB0-5D34092ECD88}" srcOrd="1" destOrd="0" presId="urn:microsoft.com/office/officeart/2005/8/layout/hierarchy3"/>
    <dgm:cxn modelId="{93B7B2B0-0C73-4635-82B6-48D3264C7245}" type="presParOf" srcId="{4CCE11F2-9671-4C6B-9F76-2C10D78361EF}" destId="{2F8125D7-8EE8-4988-87E0-9DDFA76BED4A}" srcOrd="1" destOrd="0" presId="urn:microsoft.com/office/officeart/2005/8/layout/hierarchy3"/>
    <dgm:cxn modelId="{E29E645A-5B0F-4E6B-8BF4-52C2B65C5905}" type="presParOf" srcId="{2F8125D7-8EE8-4988-87E0-9DDFA76BED4A}" destId="{E401CA66-E0CC-4580-B865-916053515C0A}" srcOrd="0" destOrd="0" presId="urn:microsoft.com/office/officeart/2005/8/layout/hierarchy3"/>
    <dgm:cxn modelId="{41CCE6D7-0BAF-47E2-BA8D-1B495BFB9730}" type="presParOf" srcId="{2F8125D7-8EE8-4988-87E0-9DDFA76BED4A}" destId="{502E3CA8-4633-4F6E-956E-8D77AF0B9A67}" srcOrd="1" destOrd="0" presId="urn:microsoft.com/office/officeart/2005/8/layout/hierarchy3"/>
    <dgm:cxn modelId="{A84EFDFF-D33D-4FAC-AF01-FE19F3D56988}" type="presParOf" srcId="{2F8125D7-8EE8-4988-87E0-9DDFA76BED4A}" destId="{F1317D2F-48EA-4414-B8C3-0F0DF1020FA4}" srcOrd="2" destOrd="0" presId="urn:microsoft.com/office/officeart/2005/8/layout/hierarchy3"/>
    <dgm:cxn modelId="{37C8B84F-3004-40EB-8843-2415F2020063}" type="presParOf" srcId="{2F8125D7-8EE8-4988-87E0-9DDFA76BED4A}" destId="{06166254-EAD0-4311-851E-F063E7192781}" srcOrd="3" destOrd="0" presId="urn:microsoft.com/office/officeart/2005/8/layout/hierarchy3"/>
    <dgm:cxn modelId="{6BD6D9B8-07A2-4290-90CC-3AF60D6D3154}" type="presParOf" srcId="{2F8125D7-8EE8-4988-87E0-9DDFA76BED4A}" destId="{6BDC0A78-E0F7-49BA-94F7-90F8325464B0}" srcOrd="4" destOrd="0" presId="urn:microsoft.com/office/officeart/2005/8/layout/hierarchy3"/>
    <dgm:cxn modelId="{E2A8FD9B-CA97-43B2-8988-3E7303F22FCE}" type="presParOf" srcId="{2F8125D7-8EE8-4988-87E0-9DDFA76BED4A}" destId="{A0FCCB2E-3A45-460E-890E-5C6DC46BDDA2}" srcOrd="5" destOrd="0" presId="urn:microsoft.com/office/officeart/2005/8/layout/hierarchy3"/>
    <dgm:cxn modelId="{C77CE96C-2D04-4E84-AEA1-61A7E0B49B9C}" type="presParOf" srcId="{2F8125D7-8EE8-4988-87E0-9DDFA76BED4A}" destId="{05535EEA-AF24-4D00-970F-61BCA10C7B8D}" srcOrd="6" destOrd="0" presId="urn:microsoft.com/office/officeart/2005/8/layout/hierarchy3"/>
    <dgm:cxn modelId="{698F8730-F66C-4743-87C9-388755DFA574}" type="presParOf" srcId="{2F8125D7-8EE8-4988-87E0-9DDFA76BED4A}" destId="{35EFBF09-AA66-4304-8BE8-6A3B95A020A2}" srcOrd="7" destOrd="0" presId="urn:microsoft.com/office/officeart/2005/8/layout/hierarchy3"/>
    <dgm:cxn modelId="{683DA129-3B83-4B97-8D40-C21565B42108}" type="presParOf" srcId="{B388476D-662D-499E-86FF-075E40B9B116}" destId="{2FB5DE3C-867A-44B8-89CD-BAF599600FD9}" srcOrd="1" destOrd="0" presId="urn:microsoft.com/office/officeart/2005/8/layout/hierarchy3"/>
    <dgm:cxn modelId="{69EC419E-133D-4E95-85D8-0919543DE008}" type="presParOf" srcId="{2FB5DE3C-867A-44B8-89CD-BAF599600FD9}" destId="{9DE9E381-FFCB-4D13-B9AA-C091B657A585}" srcOrd="0" destOrd="0" presId="urn:microsoft.com/office/officeart/2005/8/layout/hierarchy3"/>
    <dgm:cxn modelId="{95BCFFBC-32A4-4084-BE37-A6CB92F21817}" type="presParOf" srcId="{9DE9E381-FFCB-4D13-B9AA-C091B657A585}" destId="{CCF1B5AD-441C-4182-AB14-F5EBF8654620}" srcOrd="0" destOrd="0" presId="urn:microsoft.com/office/officeart/2005/8/layout/hierarchy3"/>
    <dgm:cxn modelId="{D7B51954-A518-4202-AC3E-C5E9C076C7FA}" type="presParOf" srcId="{9DE9E381-FFCB-4D13-B9AA-C091B657A585}" destId="{F5A8D68E-1317-4112-8179-3D951CA9F398}" srcOrd="1" destOrd="0" presId="urn:microsoft.com/office/officeart/2005/8/layout/hierarchy3"/>
    <dgm:cxn modelId="{A1150179-50DD-49FC-8460-7D1E42D6D429}" type="presParOf" srcId="{2FB5DE3C-867A-44B8-89CD-BAF599600FD9}" destId="{25491ECF-4A66-42F1-8AA3-00082B855958}" srcOrd="1" destOrd="0" presId="urn:microsoft.com/office/officeart/2005/8/layout/hierarchy3"/>
    <dgm:cxn modelId="{7CA9B9F9-8816-4C90-8984-2B62B22F820A}" type="presParOf" srcId="{25491ECF-4A66-42F1-8AA3-00082B855958}" destId="{584661F5-5507-495B-A407-8A7C5FB47BFB}" srcOrd="0" destOrd="0" presId="urn:microsoft.com/office/officeart/2005/8/layout/hierarchy3"/>
    <dgm:cxn modelId="{1F1AE9B9-9FEA-4972-8C11-E2456837A6D9}" type="presParOf" srcId="{25491ECF-4A66-42F1-8AA3-00082B855958}" destId="{811180F8-985E-43C1-93D2-0134FBDCA749}" srcOrd="1" destOrd="0" presId="urn:microsoft.com/office/officeart/2005/8/layout/hierarchy3"/>
    <dgm:cxn modelId="{592538B2-DF92-4F96-8642-B0870C4EB911}" type="presParOf" srcId="{25491ECF-4A66-42F1-8AA3-00082B855958}" destId="{5873286C-BE2C-4BDC-AB7F-83A56B85C3BA}" srcOrd="2" destOrd="0" presId="urn:microsoft.com/office/officeart/2005/8/layout/hierarchy3"/>
    <dgm:cxn modelId="{137350BD-7698-4D8A-9ACF-5F23D9E03F29}" type="presParOf" srcId="{25491ECF-4A66-42F1-8AA3-00082B855958}" destId="{F5A3E357-4324-493A-86ED-EC691E29B736}" srcOrd="3" destOrd="0" presId="urn:microsoft.com/office/officeart/2005/8/layout/hierarchy3"/>
    <dgm:cxn modelId="{B7359B5C-C3D2-4738-AFC4-C00066A0D7CF}" type="presParOf" srcId="{25491ECF-4A66-42F1-8AA3-00082B855958}" destId="{B083B685-1F8C-40F1-89D3-742392FF15BA}" srcOrd="4" destOrd="0" presId="urn:microsoft.com/office/officeart/2005/8/layout/hierarchy3"/>
    <dgm:cxn modelId="{1D8DF387-C306-4850-B717-2630DADB5D38}" type="presParOf" srcId="{25491ECF-4A66-42F1-8AA3-00082B855958}" destId="{326E14DF-2B2D-4D1D-9EFC-7D3AB8F651AA}" srcOrd="5" destOrd="0" presId="urn:microsoft.com/office/officeart/2005/8/layout/hierarchy3"/>
    <dgm:cxn modelId="{131C0549-E555-4C54-834F-E86CED0AAA80}" type="presParOf" srcId="{B388476D-662D-499E-86FF-075E40B9B116}" destId="{B5F88AEE-451A-4C5A-8D98-001CB6888185}" srcOrd="2" destOrd="0" presId="urn:microsoft.com/office/officeart/2005/8/layout/hierarchy3"/>
    <dgm:cxn modelId="{63098317-4129-49E6-A40B-B5FBAF571962}" type="presParOf" srcId="{B5F88AEE-451A-4C5A-8D98-001CB6888185}" destId="{CE3720F1-9340-4685-87FD-D50F37CC033B}" srcOrd="0" destOrd="0" presId="urn:microsoft.com/office/officeart/2005/8/layout/hierarchy3"/>
    <dgm:cxn modelId="{DE80D1F8-9885-4641-913C-558471A4CA49}" type="presParOf" srcId="{CE3720F1-9340-4685-87FD-D50F37CC033B}" destId="{A52CC481-1E94-45D5-998C-116D7F06F43C}" srcOrd="0" destOrd="0" presId="urn:microsoft.com/office/officeart/2005/8/layout/hierarchy3"/>
    <dgm:cxn modelId="{BABC6831-C490-41C8-AE8F-71FDD8EDDC19}" type="presParOf" srcId="{CE3720F1-9340-4685-87FD-D50F37CC033B}" destId="{FA81A31F-68B4-47C4-B547-823393526F80}" srcOrd="1" destOrd="0" presId="urn:microsoft.com/office/officeart/2005/8/layout/hierarchy3"/>
    <dgm:cxn modelId="{04BCEAF5-DD50-4883-95F8-7F2CA94090F1}" type="presParOf" srcId="{B5F88AEE-451A-4C5A-8D98-001CB6888185}" destId="{13D5A3C6-CE80-425E-9D29-FCD90E15EBB7}" srcOrd="1" destOrd="0" presId="urn:microsoft.com/office/officeart/2005/8/layout/hierarchy3"/>
    <dgm:cxn modelId="{621915D6-51EB-4BC2-BE2A-81245895E267}" type="presParOf" srcId="{13D5A3C6-CE80-425E-9D29-FCD90E15EBB7}" destId="{EE9D00C4-D2C7-4FC5-8294-1E69973FB5F8}" srcOrd="0" destOrd="0" presId="urn:microsoft.com/office/officeart/2005/8/layout/hierarchy3"/>
    <dgm:cxn modelId="{3A10F71C-28EB-4E6C-AEC7-20F2549618A2}" type="presParOf" srcId="{13D5A3C6-CE80-425E-9D29-FCD90E15EBB7}" destId="{5833CB5C-BF6D-4796-A3D1-E840B57D7143}" srcOrd="1" destOrd="0" presId="urn:microsoft.com/office/officeart/2005/8/layout/hierarchy3"/>
    <dgm:cxn modelId="{3DAD7109-4DD9-43C5-BD62-4C8B217A46E9}" type="presParOf" srcId="{13D5A3C6-CE80-425E-9D29-FCD90E15EBB7}" destId="{6A4A5C1A-F165-419D-AF4E-5B55115246BA}" srcOrd="2" destOrd="0" presId="urn:microsoft.com/office/officeart/2005/8/layout/hierarchy3"/>
    <dgm:cxn modelId="{32ED586B-C41E-4469-83DA-6139AC537ECE}" type="presParOf" srcId="{13D5A3C6-CE80-425E-9D29-FCD90E15EBB7}" destId="{9272F942-0445-4013-9BB5-584A45F92046}" srcOrd="3" destOrd="0" presId="urn:microsoft.com/office/officeart/2005/8/layout/hierarchy3"/>
    <dgm:cxn modelId="{83D8BB2B-6342-4F95-9BC0-02BA1E129CF7}" type="presParOf" srcId="{13D5A3C6-CE80-425E-9D29-FCD90E15EBB7}" destId="{7B443FF2-93DF-4AC5-99AE-84BA152AB187}" srcOrd="4" destOrd="0" presId="urn:microsoft.com/office/officeart/2005/8/layout/hierarchy3"/>
    <dgm:cxn modelId="{349951CF-3C32-478E-BD06-982EB3359252}" type="presParOf" srcId="{13D5A3C6-CE80-425E-9D29-FCD90E15EBB7}" destId="{F729407C-6C66-46FA-BD38-7DD38213FD1C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40929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55717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45837"/>
          <a:ext cx="182290" cy="688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346"/>
              </a:lnTo>
              <a:lnTo>
                <a:pt x="182290" y="688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92219" y="722835"/>
          <a:ext cx="1772774" cy="1022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 პირგასამტეხლოს თანხა არ დაბეგრა დღგ-ით და მოგების გადასახადით</a:t>
          </a:r>
          <a:endParaRPr lang="en-US" sz="1100" b="0" kern="1200">
            <a:latin typeface="Sylfaen" pitchFamily="18" charset="0"/>
          </a:endParaRPr>
        </a:p>
      </dsp:txBody>
      <dsp:txXfrm>
        <a:off x="622173" y="752789"/>
        <a:ext cx="1712866" cy="962790"/>
      </dsp:txXfrm>
    </dsp:sp>
    <dsp:sp modelId="{F1317D2F-48EA-4414-B8C3-0F0DF1020FA4}">
      <dsp:nvSpPr>
        <dsp:cNvPr id="0" name=""/>
        <dsp:cNvSpPr/>
      </dsp:nvSpPr>
      <dsp:spPr>
        <a:xfrm>
          <a:off x="409928" y="545837"/>
          <a:ext cx="174807" cy="1954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900"/>
              </a:lnTo>
              <a:lnTo>
                <a:pt x="174807" y="1954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84736" y="1877661"/>
          <a:ext cx="1742944" cy="1246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</a:t>
          </a:r>
          <a:r>
            <a:rPr lang="en-US" sz="1100" kern="1200">
              <a:latin typeface="Sylfaen" pitchFamily="18" charset="0"/>
            </a:rPr>
            <a:t>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პირგასამტეხლო გათვალისწინებული იყო იჯარის ხელშეკრულების მიხედვით </a:t>
          </a:r>
        </a:p>
      </dsp:txBody>
      <dsp:txXfrm>
        <a:off x="621235" y="1914160"/>
        <a:ext cx="1669946" cy="1173154"/>
      </dsp:txXfrm>
    </dsp:sp>
    <dsp:sp modelId="{6BDC0A78-E0F7-49BA-94F7-90F8325464B0}">
      <dsp:nvSpPr>
        <dsp:cNvPr id="0" name=""/>
        <dsp:cNvSpPr/>
      </dsp:nvSpPr>
      <dsp:spPr>
        <a:xfrm>
          <a:off x="409928" y="545837"/>
          <a:ext cx="137437" cy="3211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1272"/>
              </a:lnTo>
              <a:lnTo>
                <a:pt x="137437" y="32112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3270318"/>
          <a:ext cx="1728385" cy="973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ვ</a:t>
          </a:r>
          <a:r>
            <a:rPr lang="ka-GE" sz="1100" kern="1200">
              <a:latin typeface="Sylfaen" pitchFamily="18" charset="0"/>
            </a:rPr>
            <a:t>არიანტი </a:t>
          </a: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პირგასამტეხლო გათვალისწინებულია ვაგონების მოცდენისათვის </a:t>
          </a:r>
          <a:endParaRPr lang="en-US" sz="1100" kern="1200">
            <a:latin typeface="Sylfaen" pitchFamily="18" charset="0"/>
          </a:endParaRPr>
        </a:p>
      </dsp:txBody>
      <dsp:txXfrm>
        <a:off x="575881" y="3298833"/>
        <a:ext cx="1671355" cy="916555"/>
      </dsp:txXfrm>
    </dsp:sp>
    <dsp:sp modelId="{05535EEA-AF24-4D00-970F-61BCA10C7B8D}">
      <dsp:nvSpPr>
        <dsp:cNvPr id="0" name=""/>
        <dsp:cNvSpPr/>
      </dsp:nvSpPr>
      <dsp:spPr>
        <a:xfrm>
          <a:off x="409928" y="545837"/>
          <a:ext cx="173194" cy="4635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5389"/>
              </a:lnTo>
              <a:lnTo>
                <a:pt x="173194" y="46353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83123" y="4476000"/>
          <a:ext cx="1696763" cy="1410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ვ</a:t>
          </a:r>
          <a:r>
            <a:rPr lang="ka-GE" sz="1100" kern="1200">
              <a:latin typeface="Sylfaen" pitchFamily="18" charset="0"/>
            </a:rPr>
            <a:t>არიანტი </a:t>
          </a:r>
          <a:r>
            <a:rPr lang="en-US" sz="1100" kern="1200">
              <a:latin typeface="Sylfaen" pitchFamily="18" charset="0"/>
            </a:rPr>
            <a:t>III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პირგასამტეხლო გათვალისწინებულია მიმწოდებლის მიერ საქონლის დროულად მიუწოდებლობისათვის </a:t>
          </a:r>
        </a:p>
      </dsp:txBody>
      <dsp:txXfrm>
        <a:off x="624434" y="4517311"/>
        <a:ext cx="1614141" cy="1327830"/>
      </dsp:txXfrm>
    </dsp:sp>
    <dsp:sp modelId="{CCF1B5AD-441C-4182-AB14-F5EBF8654620}">
      <dsp:nvSpPr>
        <dsp:cNvPr id="0" name=""/>
        <dsp:cNvSpPr/>
      </dsp:nvSpPr>
      <dsp:spPr>
        <a:xfrm>
          <a:off x="2361214" y="2190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363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15907"/>
          <a:ext cx="131867" cy="77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23"/>
              </a:lnTo>
              <a:lnTo>
                <a:pt x="131867" y="779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66836" y="660170"/>
          <a:ext cx="2058094" cy="1271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სამივე შემთხვევაში, პირგასამტეხლოს მისაღები/მიღებული თანხა ექვემდებარება ერთობლივ შემოსავალში ასახვას</a:t>
          </a:r>
          <a:endParaRPr lang="en-US" sz="1100" kern="1200">
            <a:latin typeface="Sylfaen" pitchFamily="18" charset="0"/>
          </a:endParaRPr>
        </a:p>
      </dsp:txBody>
      <dsp:txXfrm>
        <a:off x="2804066" y="697400"/>
        <a:ext cx="1983634" cy="1196661"/>
      </dsp:txXfrm>
    </dsp:sp>
    <dsp:sp modelId="{5873286C-BE2C-4BDC-AB7F-83A56B85C3BA}">
      <dsp:nvSpPr>
        <dsp:cNvPr id="0" name=""/>
        <dsp:cNvSpPr/>
      </dsp:nvSpPr>
      <dsp:spPr>
        <a:xfrm>
          <a:off x="2634968" y="515907"/>
          <a:ext cx="116350" cy="2254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4333"/>
              </a:lnTo>
              <a:lnTo>
                <a:pt x="116350" y="2254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51319" y="2131556"/>
          <a:ext cx="2083190" cy="1277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პირველ და მე-3 ვარიანტში, პირგასამტეხლო დღგ-ით დაბეგვრას არ ექვემდებარება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788732" y="2168969"/>
        <a:ext cx="2008364" cy="1202543"/>
      </dsp:txXfrm>
    </dsp:sp>
    <dsp:sp modelId="{B083B685-1F8C-40F1-89D3-742392FF15BA}">
      <dsp:nvSpPr>
        <dsp:cNvPr id="0" name=""/>
        <dsp:cNvSpPr/>
      </dsp:nvSpPr>
      <dsp:spPr>
        <a:xfrm>
          <a:off x="2589248" y="515907"/>
          <a:ext cx="91440" cy="3684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4297"/>
              </a:lnTo>
              <a:lnTo>
                <a:pt x="131700" y="3684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720949" y="3581832"/>
          <a:ext cx="2066156" cy="12367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პირგასამტეხლო მოიცავს მომსახურების კომპონენტს და შესაბამისად, ექვემდებარება დღგ-ით დაბეგვრას</a:t>
          </a:r>
          <a:endParaRPr lang="en-US" sz="1100" kern="1200">
            <a:latin typeface="Sylfaen" pitchFamily="18" charset="0"/>
          </a:endParaRPr>
        </a:p>
      </dsp:txBody>
      <dsp:txXfrm>
        <a:off x="2757172" y="3618055"/>
        <a:ext cx="1993710" cy="1164299"/>
      </dsp:txXfrm>
    </dsp:sp>
    <dsp:sp modelId="{A52CC481-1E94-45D5-998C-116D7F06F43C}">
      <dsp:nvSpPr>
        <dsp:cNvPr id="0" name=""/>
        <dsp:cNvSpPr/>
      </dsp:nvSpPr>
      <dsp:spPr>
        <a:xfrm>
          <a:off x="5246591" y="11746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26456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13975"/>
          <a:ext cx="94929" cy="80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648"/>
              </a:lnTo>
              <a:lnTo>
                <a:pt x="94929" y="80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50387" y="667497"/>
          <a:ext cx="1702909" cy="1294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ს</a:t>
          </a:r>
          <a:r>
            <a:rPr lang="ka-GE" sz="1100" b="0" i="0" kern="1200">
              <a:latin typeface="Sylfaen" pitchFamily="18" charset="0"/>
            </a:rPr>
            <a:t>ამივე ვარიანტში, ერთობლივი შემოსავალი უნდა გაიზარდოს პირგასამტეხლოს მისაღები/ მიღებული თანხით</a:t>
          </a:r>
          <a:endParaRPr lang="en-US" sz="1100" b="0" i="0" kern="1200">
            <a:latin typeface="Sylfaen" pitchFamily="18" charset="0"/>
          </a:endParaRPr>
        </a:p>
      </dsp:txBody>
      <dsp:txXfrm>
        <a:off x="5588294" y="705404"/>
        <a:ext cx="1627095" cy="1218438"/>
      </dsp:txXfrm>
    </dsp:sp>
    <dsp:sp modelId="{6A4A5C1A-F165-419D-AF4E-5B55115246BA}">
      <dsp:nvSpPr>
        <dsp:cNvPr id="0" name=""/>
        <dsp:cNvSpPr/>
      </dsp:nvSpPr>
      <dsp:spPr>
        <a:xfrm>
          <a:off x="5409738" y="513975"/>
          <a:ext cx="91440" cy="220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6479"/>
              </a:lnTo>
              <a:lnTo>
                <a:pt x="120475" y="220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30213" y="2115112"/>
          <a:ext cx="1686946" cy="1210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უნდა გაიზარდოს დღგ-ით დასაბეგრი ბრუნვა პირგასამტეხლოს მისაღები/მიღებული თანხით</a:t>
          </a:r>
          <a:endParaRPr lang="en-US" sz="1100" kern="1200">
            <a:latin typeface="Sylfaen" pitchFamily="18" charset="0"/>
          </a:endParaRPr>
        </a:p>
      </dsp:txBody>
      <dsp:txXfrm>
        <a:off x="5565673" y="2150572"/>
        <a:ext cx="1616026" cy="1139765"/>
      </dsp:txXfrm>
    </dsp:sp>
    <dsp:sp modelId="{7B443FF2-93DF-4AC5-99AE-84BA152AB187}">
      <dsp:nvSpPr>
        <dsp:cNvPr id="0" name=""/>
        <dsp:cNvSpPr/>
      </dsp:nvSpPr>
      <dsp:spPr>
        <a:xfrm>
          <a:off x="5455458" y="513975"/>
          <a:ext cx="102981" cy="361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8443"/>
              </a:lnTo>
              <a:lnTo>
                <a:pt x="102981" y="3618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9407C-6C66-46FA-BD38-7DD38213FD1C}">
      <dsp:nvSpPr>
        <dsp:cNvPr id="0" name=""/>
        <dsp:cNvSpPr/>
      </dsp:nvSpPr>
      <dsp:spPr>
        <a:xfrm>
          <a:off x="5558440" y="3457825"/>
          <a:ext cx="1631593" cy="1349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შ</a:t>
          </a:r>
          <a:r>
            <a:rPr lang="ka-GE" sz="1100" kern="1200">
              <a:latin typeface="Sylfaen" pitchFamily="18" charset="0"/>
            </a:rPr>
            <a:t>ესაბამის დეკლარაციაში გადასახადის შემცირების შემთხვევაში, საწარმო დაჯარიმდება            (სსკ 132-ე მუხლი)</a:t>
          </a:r>
          <a:endParaRPr lang="en-US" sz="1100" kern="1200">
            <a:latin typeface="Sylfaen" pitchFamily="18" charset="0"/>
          </a:endParaRPr>
        </a:p>
      </dsp:txBody>
      <dsp:txXfrm>
        <a:off x="5597956" y="3497341"/>
        <a:ext cx="1552561" cy="127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0984-62A3-4861-8D2C-D2849E4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2013-09-20T07:54:00Z</dcterms:created>
  <dcterms:modified xsi:type="dcterms:W3CDTF">2013-09-20T08:03:00Z</dcterms:modified>
</cp:coreProperties>
</file>