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A7" w:rsidRPr="006B3ACD" w:rsidRDefault="00222FAA" w:rsidP="00D46CA7">
      <w:pPr>
        <w:rPr>
          <w:rFonts w:ascii="Sylfaen" w:hAnsi="Sylfaen"/>
          <w:lang w:val="ka-GE"/>
        </w:rPr>
      </w:pPr>
      <w:r w:rsidRPr="00222FAA">
        <w:rPr>
          <w:noProof/>
        </w:rPr>
        <w:drawing>
          <wp:inline distT="0" distB="0" distL="0" distR="0">
            <wp:extent cx="6543923" cy="6973294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27BA4" w:rsidRPr="00C56D3F" w:rsidRDefault="00D46CA7" w:rsidP="006B3ACD">
      <w:pPr>
        <w:ind w:right="-900"/>
        <w:jc w:val="both"/>
        <w:rPr>
          <w:rFonts w:ascii="Sylfaen" w:hAnsi="Sylfaen"/>
          <w:sz w:val="18"/>
          <w:lang w:val="ka-GE"/>
        </w:rPr>
      </w:pPr>
      <w:r w:rsidRPr="00D46CA7">
        <w:rPr>
          <w:rFonts w:ascii="Sylfaen" w:hAnsi="Sylfaen"/>
          <w:noProof/>
        </w:rPr>
        <mc:AlternateContent>
          <mc:Choice Requires="wpg">
            <w:drawing>
              <wp:inline distT="0" distB="0" distL="0" distR="0">
                <wp:extent cx="500932" cy="365760"/>
                <wp:effectExtent l="57150" t="57150" r="128270" b="1295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365760"/>
                          <a:chOff x="775912" y="2873368"/>
                          <a:chExt cx="1168842" cy="1111264"/>
                        </a:xfrm>
                      </wpg:grpSpPr>
                      <wps:wsp>
                        <wps:cNvPr id="4" name="Rektangel med afrundet, diagonalt hjørne 21"/>
                        <wps:cNvSpPr/>
                        <wps:spPr>
                          <a:xfrm>
                            <a:off x="775912" y="2873368"/>
                            <a:ext cx="1168842" cy="1111264"/>
                          </a:xfrm>
                          <a:prstGeom prst="round2DiagRect">
                            <a:avLst>
                              <a:gd name="adj1" fmla="val 20046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57150" cap="flat" cmpd="sng" algn="ctr">
                            <a:gradFill flip="none" rotWithShape="1"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3600000" scaled="0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6F56" w:rsidRDefault="00756F56" w:rsidP="00756F5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82688" y="3030537"/>
                            <a:ext cx="260350" cy="825499"/>
                            <a:chOff x="1182688" y="3030538"/>
                            <a:chExt cx="444500" cy="16224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 flipH="1">
                              <a:off x="1250446" y="4340958"/>
                              <a:ext cx="317114" cy="312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" y="14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74" y="8"/>
                                </a:cxn>
                                <a:cxn ang="0">
                                  <a:pos x="66" y="2"/>
                                </a:cxn>
                                <a:cxn ang="0">
                                  <a:pos x="58" y="0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38" y="0"/>
                                </a:cxn>
                                <a:cxn ang="0">
                                  <a:pos x="30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8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2" y="38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2" y="56"/>
                                </a:cxn>
                                <a:cxn ang="0">
                                  <a:pos x="4" y="64"/>
                                </a:cxn>
                                <a:cxn ang="0">
                                  <a:pos x="8" y="72"/>
                                </a:cxn>
                                <a:cxn ang="0">
                                  <a:pos x="14" y="80"/>
                                </a:cxn>
                                <a:cxn ang="0">
                                  <a:pos x="14" y="80"/>
                                </a:cxn>
                                <a:cxn ang="0">
                                  <a:pos x="22" y="86"/>
                                </a:cxn>
                                <a:cxn ang="0">
                                  <a:pos x="30" y="90"/>
                                </a:cxn>
                                <a:cxn ang="0">
                                  <a:pos x="38" y="92"/>
                                </a:cxn>
                                <a:cxn ang="0">
                                  <a:pos x="48" y="94"/>
                                </a:cxn>
                                <a:cxn ang="0">
                                  <a:pos x="48" y="94"/>
                                </a:cxn>
                                <a:cxn ang="0">
                                  <a:pos x="58" y="92"/>
                                </a:cxn>
                                <a:cxn ang="0">
                                  <a:pos x="66" y="90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82" y="80"/>
                                </a:cxn>
                                <a:cxn ang="0">
                                  <a:pos x="82" y="80"/>
                                </a:cxn>
                                <a:cxn ang="0">
                                  <a:pos x="88" y="72"/>
                                </a:cxn>
                                <a:cxn ang="0">
                                  <a:pos x="92" y="64"/>
                                </a:cxn>
                                <a:cxn ang="0">
                                  <a:pos x="94" y="56"/>
                                </a:cxn>
                                <a:cxn ang="0">
                                  <a:pos x="96" y="46"/>
                                </a:cxn>
                                <a:cxn ang="0">
                                  <a:pos x="96" y="46"/>
                                </a:cxn>
                                <a:cxn ang="0">
                                  <a:pos x="94" y="38"/>
                                </a:cxn>
                                <a:cxn ang="0">
                                  <a:pos x="92" y="28"/>
                                </a:cxn>
                                <a:cxn ang="0">
                                  <a:pos x="88" y="20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82" y="14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82" y="14"/>
                                  </a:moveTo>
                                  <a:lnTo>
                                    <a:pt x="82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rgbClr val="FF6600"/>
                                </a:gs>
                                <a:gs pos="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6F56" w:rsidRDefault="00756F56" w:rsidP="00756F5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 flipH="1">
                              <a:off x="1182688" y="3030538"/>
                              <a:ext cx="444500" cy="1179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56"/>
                                </a:cxn>
                                <a:cxn ang="0">
                                  <a:pos x="86" y="356"/>
                                </a:cxn>
                                <a:cxn ang="0">
                                  <a:pos x="86" y="356"/>
                                </a:cxn>
                                <a:cxn ang="0">
                                  <a:pos x="100" y="262"/>
                                </a:cxn>
                                <a:cxn ang="0">
                                  <a:pos x="116" y="164"/>
                                </a:cxn>
                                <a:cxn ang="0">
                                  <a:pos x="116" y="164"/>
                                </a:cxn>
                                <a:cxn ang="0">
                                  <a:pos x="128" y="84"/>
                                </a:cxn>
                                <a:cxn ang="0">
                                  <a:pos x="134" y="46"/>
                                </a:cxn>
                                <a:cxn ang="0">
                                  <a:pos x="134" y="46"/>
                                </a:cxn>
                                <a:cxn ang="0">
                                  <a:pos x="132" y="38"/>
                                </a:cxn>
                                <a:cxn ang="0">
                                  <a:pos x="128" y="28"/>
                                </a:cxn>
                                <a:cxn ang="0">
                                  <a:pos x="122" y="20"/>
                                </a:cxn>
                                <a:cxn ang="0">
                                  <a:pos x="114" y="14"/>
                                </a:cxn>
                                <a:cxn ang="0">
                                  <a:pos x="114" y="14"/>
                                </a:cxn>
                                <a:cxn ang="0">
                                  <a:pos x="104" y="8"/>
                                </a:cxn>
                                <a:cxn ang="0">
                                  <a:pos x="92" y="4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40" y="4"/>
                                </a:cxn>
                                <a:cxn ang="0">
                                  <a:pos x="28" y="8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0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4" y="8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32" y="262"/>
                                </a:cxn>
                                <a:cxn ang="0">
                                  <a:pos x="44" y="356"/>
                                </a:cxn>
                                <a:cxn ang="0">
                                  <a:pos x="44" y="356"/>
                                </a:cxn>
                              </a:cxnLst>
                              <a:rect l="0" t="0" r="r" b="b"/>
                              <a:pathLst>
                                <a:path w="134" h="356">
                                  <a:moveTo>
                                    <a:pt x="44" y="356"/>
                                  </a:moveTo>
                                  <a:lnTo>
                                    <a:pt x="86" y="356"/>
                                  </a:lnTo>
                                  <a:lnTo>
                                    <a:pt x="86" y="356"/>
                                  </a:lnTo>
                                  <a:lnTo>
                                    <a:pt x="100" y="262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356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rgbClr val="FF6600"/>
                                </a:gs>
                                <a:gs pos="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6F56" w:rsidRDefault="00756F56" w:rsidP="00756F5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.45pt;height:28.8pt;mso-position-horizontal-relative:char;mso-position-vertical-relative:line" coordorigin="7759,28733" coordsize="11688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">
                <v:shape id="Rektangel med afrundet, diagonalt hjørne 21" o:spid="_x0000_s1027" style="position:absolute;left:7759;top:28733;width:11688;height:11113;visibility:visible;mso-wrap-style:square;v-text-anchor:middle" coordsize="1168842,111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kt74A&#10;AADaAAAADwAAAGRycy9kb3ducmV2LnhtbESPSwvCMBCE74L/IazgTVMfiFSjiCB68eAD9Lg0a1Ns&#10;NqWJWv+9EQSPw8x8w8yXjS3Fk2pfOFYw6CcgiDOnC84VnE+b3hSED8gaS8ek4E0elot2a46pdi8+&#10;0PMYchEh7FNUYEKoUil9Zsii77uKOHo3V1sMUda51DW+ItyWcpgkE2mx4LhgsKK1oex+fFgFclq6&#10;QcOry2Ob6dHZVPvryAalup1mNQMRqAn/8K+90wrG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oJLe+AAAA2gAAAA8AAAAAAAAAAAAAAAAAmAIAAGRycy9kb3ducmV2&#10;LnhtbFBLBQYAAAAABAAEAPUAAACDAwAAAAA=&#10;" adj="-11796480,,5400" path="m222764,r946078,l1168842,r,888500c1168842,1011529,1069107,1111264,946078,1111264l,1111264r,l,222764c,99735,99735,,222764,xe" fillcolor="white [3212]" strokeweight="4.5pt">
                  <v:stroke joinstyle="miter"/>
                  <v:shadow on="t" color="black" opacity="26214f" origin="-.5,-.5" offset=".74836mm,.74836mm"/>
                  <v:formulas/>
                  <v:path arrowok="t" o:connecttype="custom" o:connectlocs="222764,0;1168842,0;1168842,0;1168842,888500;946078,1111264;0,1111264;0,1111264;0,222764;222764,0" o:connectangles="0,0,0,0,0,0,0,0,0" textboxrect="0,0,1168842,1111264"/>
                  <v:textbox>
                    <w:txbxContent>
                      <w:p w:rsidR="00756F56" w:rsidRDefault="00756F56" w:rsidP="00756F5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5" o:spid="_x0000_s1028" style="position:absolute;left:11826;top:30305;width:2604;height:8255" coordorigin="11826,30305" coordsize="4445,1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12504;top:43409;width:3171;height:3120;flip:x;visibility:visible;mso-wrap-style:square;v-text-anchor:top" coordsize="96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++cMA&#10;AADaAAAADwAAAGRycy9kb3ducmV2LnhtbESPwWrDMBBE74X+g9hCL6aRE2gIbuRQWgLOqSTxocet&#10;tZZNrZWRlMT9+ygQ6HGYmTfMejPZQZzJh96xgvksB0HcON2zUVAfty8rECEiaxwck4I/CrApHx/W&#10;WGh34T2dD9GIBOFQoIIuxrGQMjQdWQwzNxInr3XeYkzSG6k9XhLcDnKR50tpsee00OFIHx01v4eT&#10;VbA3WT59utfWf5nqp3JNVn/vMqWen6b3NxCRpvgfvrcrrWAJtyvpBs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++cMAAADaAAAADwAAAAAAAAAAAAAAAACYAgAAZHJzL2Rv&#10;d25yZXYueG1sUEsFBgAAAAAEAAQA9QAAAIgDAAAAAA==&#10;" adj="-11796480,,5400" path="m82,14r,l74,8,66,2,58,,48,r,l38,,30,2,22,8r-8,6l14,14,8,20,4,28,2,38,,46r,l2,56r2,8l8,72r6,8l14,80r8,6l30,90r8,2l48,94r,l58,92r8,-2l74,86r8,-6l82,80r6,-8l92,64r2,-8l96,46r,l94,38,92,28,88,20,82,14r,xe" fillcolor="yellow" strokecolor="#f60">
                    <v:fill color2="#f60" rotate="t" focusposition=".5,.5" focussize="" focus="100%" type="gradientRadial"/>
                    <v:stroke joinstyle="round"/>
                    <v:formulas/>
                    <v:path arrowok="t" o:connecttype="custom" o:connectlocs="82,14;82,14;74,8;66,2;58,0;48,0;48,0;38,0;30,2;22,8;14,14;14,14;8,20;4,28;2,38;0,46;0,46;2,56;4,64;8,72;14,80;14,80;22,86;30,90;38,92;48,94;48,94;58,92;66,90;74,86;82,80;82,80;88,72;92,64;94,56;96,46;96,46;94,38;92,28;88,20;82,14;82,14" o:connectangles="0,0,0,0,0,0,0,0,0,0,0,0,0,0,0,0,0,0,0,0,0,0,0,0,0,0,0,0,0,0,0,0,0,0,0,0,0,0,0,0,0,0" textboxrect="0,0,96,94"/>
                    <v:textbox>
                      <w:txbxContent>
                        <w:p w:rsidR="00756F56" w:rsidRDefault="00756F56" w:rsidP="00756F5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" o:spid="_x0000_s1030" style="position:absolute;left:11826;top:30305;width:4445;height:11794;flip:x;visibility:visible;mso-wrap-style:square;v-text-anchor:top" coordsize="134,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6u8EA&#10;AADaAAAADwAAAGRycy9kb3ducmV2LnhtbESPT4vCMBTE74LfITzBm6Z60KWaiigLIoisevD4aF7/&#10;YPNSkmyt394IC3scZuY3zHrTm0Z05HxtWcFsmoAgzq2uuVRwu35PvkD4gKyxsUwKXuRhkw0Ha0y1&#10;ffIPdZdQighhn6KCKoQ2ldLnFRn0U9sSR6+wzmCI0pVSO3xGuGnkPEkW0mDNcaHClnYV5Y/Lr1FQ&#10;YnOm4uRunbvvD9vjzvTmOFdqPOq3KxCB+vAf/msftIIlfK7EG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urvBAAAA2gAAAA8AAAAAAAAAAAAAAAAAmAIAAGRycy9kb3du&#10;cmV2LnhtbFBLBQYAAAAABAAEAPUAAACGAwAAAAA=&#10;" adj="-11796480,,5400" path="m44,356r42,l86,356r14,-94l116,164r,l128,84r6,-38l134,46r-2,-8l128,28r-6,-8l114,14r,l104,8,92,4,80,,66,r,l52,,40,4,28,8,18,14r,l10,20,4,28,,38r,8l,46,4,84r12,80l16,164r16,98l44,356r,xe" fillcolor="yellow" strokecolor="#f60">
                    <v:fill color2="#f60" rotate="t" focusposition=".5,.5" focussize="" focus="100%" type="gradientRadial"/>
                    <v:stroke joinstyle="round"/>
                    <v:formulas/>
                    <v:path arrowok="t" o:connecttype="custom" o:connectlocs="44,356;86,356;86,356;100,262;116,164;116,164;128,84;134,46;134,46;132,38;128,28;122,20;114,14;114,14;104,8;92,4;80,0;66,0;66,0;52,0;40,4;28,8;18,14;18,14;10,20;4,28;0,38;0,46;0,46;4,84;16,164;16,164;32,262;44,356;44,356" o:connectangles="0,0,0,0,0,0,0,0,0,0,0,0,0,0,0,0,0,0,0,0,0,0,0,0,0,0,0,0,0,0,0,0,0,0,0" textboxrect="0,0,134,356"/>
                    <v:textbox>
                      <w:txbxContent>
                        <w:p w:rsidR="00756F56" w:rsidRDefault="00756F56" w:rsidP="00756F5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25D50">
        <w:rPr>
          <w:rFonts w:ascii="Sylfaen" w:hAnsi="Sylfaen"/>
          <w:lang w:val="ka-GE"/>
        </w:rPr>
        <w:t xml:space="preserve"> </w:t>
      </w:r>
      <w:r w:rsidRPr="00C56D3F">
        <w:rPr>
          <w:rFonts w:ascii="Sylfaen" w:hAnsi="Sylfaen"/>
          <w:sz w:val="18"/>
          <w:lang w:val="ka-GE"/>
        </w:rPr>
        <w:t>ფაქტობრივ გარემოებაში იგულისხმებ</w:t>
      </w:r>
      <w:bookmarkStart w:id="0" w:name="_GoBack"/>
      <w:bookmarkEnd w:id="0"/>
      <w:r w:rsidRPr="00C56D3F">
        <w:rPr>
          <w:rFonts w:ascii="Sylfaen" w:hAnsi="Sylfaen"/>
          <w:sz w:val="18"/>
          <w:lang w:val="ka-GE"/>
        </w:rPr>
        <w:t xml:space="preserve">ა, რომ </w:t>
      </w:r>
      <w:r w:rsidR="006B3ACD" w:rsidRPr="00C56D3F">
        <w:rPr>
          <w:rFonts w:ascii="Sylfaen" w:hAnsi="Sylfaen"/>
          <w:sz w:val="18"/>
          <w:lang w:val="ka-GE"/>
        </w:rPr>
        <w:t>ოპერაციის იურიდიული ფორმის გადაკვალიფიცირების პირობა არ არსებობს.</w:t>
      </w:r>
    </w:p>
    <w:sectPr w:rsidR="00A27BA4" w:rsidRPr="00C56D3F" w:rsidSect="00A27BA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8" w:rsidRDefault="00E75918" w:rsidP="00A1295E">
      <w:pPr>
        <w:spacing w:after="0" w:line="240" w:lineRule="auto"/>
      </w:pPr>
      <w:r>
        <w:separator/>
      </w:r>
    </w:p>
  </w:endnote>
  <w:endnote w:type="continuationSeparator" w:id="0">
    <w:p w:rsidR="00E75918" w:rsidRDefault="00E75918" w:rsidP="00A1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8" w:rsidRDefault="00E75918" w:rsidP="00A1295E">
      <w:pPr>
        <w:spacing w:after="0" w:line="240" w:lineRule="auto"/>
      </w:pPr>
      <w:r>
        <w:separator/>
      </w:r>
    </w:p>
  </w:footnote>
  <w:footnote w:type="continuationSeparator" w:id="0">
    <w:p w:rsidR="00E75918" w:rsidRDefault="00E75918" w:rsidP="00A1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5E" w:rsidRPr="00F77630" w:rsidRDefault="00F77630" w:rsidP="00A1295E">
    <w:pPr>
      <w:pStyle w:val="Header"/>
      <w:jc w:val="cent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გარდაცვლილი პირის საგადასახადო ვალდებულება</w:t>
    </w:r>
    <w:r w:rsidR="0053366C">
      <w:rPr>
        <w:rFonts w:ascii="Sylfaen" w:hAnsi="Sylfaen"/>
        <w:b/>
        <w:lang w:val="ka-GE"/>
      </w:rPr>
      <w:t xml:space="preserve"> 0907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AA"/>
    <w:rsid w:val="00010999"/>
    <w:rsid w:val="00030D11"/>
    <w:rsid w:val="000978B3"/>
    <w:rsid w:val="000A4B2F"/>
    <w:rsid w:val="000E3B8B"/>
    <w:rsid w:val="001510FD"/>
    <w:rsid w:val="00172EFC"/>
    <w:rsid w:val="001C09CA"/>
    <w:rsid w:val="001E1E20"/>
    <w:rsid w:val="00222FAA"/>
    <w:rsid w:val="00240335"/>
    <w:rsid w:val="002404A3"/>
    <w:rsid w:val="00253460"/>
    <w:rsid w:val="00270BEF"/>
    <w:rsid w:val="002D5B80"/>
    <w:rsid w:val="003461C7"/>
    <w:rsid w:val="00360C8B"/>
    <w:rsid w:val="00385910"/>
    <w:rsid w:val="00387AC6"/>
    <w:rsid w:val="003B4CAC"/>
    <w:rsid w:val="003C6720"/>
    <w:rsid w:val="00455429"/>
    <w:rsid w:val="004C7271"/>
    <w:rsid w:val="00504BB3"/>
    <w:rsid w:val="0053366C"/>
    <w:rsid w:val="00535F1F"/>
    <w:rsid w:val="00570A76"/>
    <w:rsid w:val="005B6587"/>
    <w:rsid w:val="005B678F"/>
    <w:rsid w:val="005D041D"/>
    <w:rsid w:val="005D0950"/>
    <w:rsid w:val="005E58E6"/>
    <w:rsid w:val="005F7B6D"/>
    <w:rsid w:val="00611A9D"/>
    <w:rsid w:val="0062143E"/>
    <w:rsid w:val="00633FFC"/>
    <w:rsid w:val="0067763D"/>
    <w:rsid w:val="006B3ACD"/>
    <w:rsid w:val="006F2B93"/>
    <w:rsid w:val="0070408F"/>
    <w:rsid w:val="007216DF"/>
    <w:rsid w:val="00756F56"/>
    <w:rsid w:val="00761F61"/>
    <w:rsid w:val="007A31E6"/>
    <w:rsid w:val="00804D76"/>
    <w:rsid w:val="008635FD"/>
    <w:rsid w:val="00872E4A"/>
    <w:rsid w:val="0088249B"/>
    <w:rsid w:val="008E4868"/>
    <w:rsid w:val="009639F4"/>
    <w:rsid w:val="00986609"/>
    <w:rsid w:val="009C1410"/>
    <w:rsid w:val="00A10031"/>
    <w:rsid w:val="00A11669"/>
    <w:rsid w:val="00A1295E"/>
    <w:rsid w:val="00A1714C"/>
    <w:rsid w:val="00A25D50"/>
    <w:rsid w:val="00A27BA4"/>
    <w:rsid w:val="00B61261"/>
    <w:rsid w:val="00B833EC"/>
    <w:rsid w:val="00BC3F7F"/>
    <w:rsid w:val="00BF2369"/>
    <w:rsid w:val="00C32F56"/>
    <w:rsid w:val="00C56D3F"/>
    <w:rsid w:val="00C85F6E"/>
    <w:rsid w:val="00C876F5"/>
    <w:rsid w:val="00CF2E68"/>
    <w:rsid w:val="00D02F36"/>
    <w:rsid w:val="00D03CD9"/>
    <w:rsid w:val="00D1159D"/>
    <w:rsid w:val="00D46CA7"/>
    <w:rsid w:val="00D73158"/>
    <w:rsid w:val="00D77F04"/>
    <w:rsid w:val="00DE12F6"/>
    <w:rsid w:val="00DE728D"/>
    <w:rsid w:val="00DF6AF5"/>
    <w:rsid w:val="00E3136A"/>
    <w:rsid w:val="00E429C5"/>
    <w:rsid w:val="00E44851"/>
    <w:rsid w:val="00E75918"/>
    <w:rsid w:val="00EC6D41"/>
    <w:rsid w:val="00EF3EBB"/>
    <w:rsid w:val="00F26E84"/>
    <w:rsid w:val="00F565DE"/>
    <w:rsid w:val="00F77630"/>
    <w:rsid w:val="00F8652F"/>
    <w:rsid w:val="00FB66B2"/>
    <w:rsid w:val="00FC0000"/>
    <w:rsid w:val="00FC4495"/>
    <w:rsid w:val="00FD1ACC"/>
    <w:rsid w:val="00FE08AF"/>
    <w:rsid w:val="00FE0D23"/>
    <w:rsid w:val="00FE7800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5E"/>
  </w:style>
  <w:style w:type="paragraph" w:styleId="Footer">
    <w:name w:val="footer"/>
    <w:basedOn w:val="Normal"/>
    <w:link w:val="FooterChar"/>
    <w:uiPriority w:val="99"/>
    <w:unhideWhenUsed/>
    <w:rsid w:val="00A1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5E"/>
  </w:style>
  <w:style w:type="paragraph" w:styleId="Footer">
    <w:name w:val="footer"/>
    <w:basedOn w:val="Normal"/>
    <w:link w:val="FooterChar"/>
    <w:uiPriority w:val="99"/>
    <w:unhideWhenUsed/>
    <w:rsid w:val="00A1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</a:t>
          </a:r>
          <a:r>
            <a:rPr lang="en-US" sz="1000" b="1">
              <a:latin typeface="AcadNusx" pitchFamily="2" charset="0"/>
            </a:rPr>
            <a:t> </a:t>
          </a:r>
          <a:r>
            <a:rPr lang="en-US" sz="1200" b="1">
              <a:latin typeface="AcadNusx" pitchFamily="2" charset="0"/>
            </a:rPr>
            <a:t>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</a:t>
          </a:r>
          <a:r>
            <a:rPr lang="en-US" sz="1000" b="1">
              <a:latin typeface="AcadNusx" pitchFamily="2" charset="0"/>
            </a:rPr>
            <a:t>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CD5782F2-0CEB-4F76-BDB3-277AB806EB7B}">
      <dgm:prSet custT="1"/>
      <dgm:spPr/>
      <dgm:t>
        <a:bodyPr/>
        <a:lstStyle/>
        <a:p>
          <a:r>
            <a:rPr lang="ka-GE" sz="1000" b="0"/>
            <a:t>2010 წლის მარტის თვეში დაქირავებული პირი გარდაიცვალა, ისე რომ საქვეანგარიშოდ გაცემული თანხის მიხედვით დამქირავებელთან ანგარიშგება არ განუხორციელებია</a:t>
          </a:r>
          <a:endParaRPr lang="en-US" sz="1000" b="0"/>
        </a:p>
      </dgm:t>
    </dgm:pt>
    <dgm:pt modelId="{56DC1DFD-6122-4472-BAE2-47236DFF78B7}" type="parTrans" cxnId="{698806F7-0496-4876-A042-05DB815F6793}">
      <dgm:prSet/>
      <dgm:spPr/>
      <dgm:t>
        <a:bodyPr/>
        <a:lstStyle/>
        <a:p>
          <a:endParaRPr lang="en-US" b="1"/>
        </a:p>
      </dgm:t>
    </dgm:pt>
    <dgm:pt modelId="{7A18A83B-5739-4517-AA17-D1AAF5D2B84B}" type="sibTrans" cxnId="{698806F7-0496-4876-A042-05DB815F6793}">
      <dgm:prSet/>
      <dgm:spPr/>
      <dgm:t>
        <a:bodyPr/>
        <a:lstStyle/>
        <a:p>
          <a:endParaRPr lang="en-US" b="1"/>
        </a:p>
      </dgm:t>
    </dgm:pt>
    <dgm:pt modelId="{F74CBF59-9C9F-4884-88B7-C5BCB82C769F}">
      <dgm:prSet custT="1"/>
      <dgm:spPr/>
      <dgm:t>
        <a:bodyPr/>
        <a:lstStyle/>
        <a:p>
          <a:r>
            <a:rPr lang="ka-GE" sz="1000" b="0">
              <a:latin typeface="AcadNusx" pitchFamily="2" charset="0"/>
            </a:rPr>
            <a:t>დამქირავებლის მხრიდან საგადასახადო სამართალდარღვევა არ იკვეთება</a:t>
          </a:r>
          <a:r>
            <a:rPr lang="en-US" sz="1000" b="0">
              <a:latin typeface="AcadNusx" pitchFamily="2" charset="0"/>
            </a:rPr>
            <a:t>, </a:t>
          </a:r>
          <a:r>
            <a:rPr lang="ka-GE" sz="1000" b="0">
              <a:latin typeface="AcadNusx" pitchFamily="2" charset="0"/>
            </a:rPr>
            <a:t>შესაბამისად მას დამატებითი საგადასახადო ვალდებულება არ დაეკისრება</a:t>
          </a:r>
          <a:endParaRPr lang="en-US" sz="1000" b="0">
            <a:latin typeface="AcadNusx" pitchFamily="2" charset="0"/>
          </a:endParaRPr>
        </a:p>
      </dgm:t>
    </dgm:pt>
    <dgm:pt modelId="{423F2E81-C25B-4FEC-A304-C44986940B81}" type="parTrans" cxnId="{0F0C4F31-6D69-409D-95F1-B70C6E23AB0E}">
      <dgm:prSet/>
      <dgm:spPr/>
      <dgm:t>
        <a:bodyPr/>
        <a:lstStyle/>
        <a:p>
          <a:endParaRPr lang="en-US" b="1"/>
        </a:p>
      </dgm:t>
    </dgm:pt>
    <dgm:pt modelId="{6A755AFA-2292-48EC-B258-305B0706A7F4}" type="sibTrans" cxnId="{0F0C4F31-6D69-409D-95F1-B70C6E23AB0E}">
      <dgm:prSet/>
      <dgm:spPr/>
      <dgm:t>
        <a:bodyPr/>
        <a:lstStyle/>
        <a:p>
          <a:endParaRPr lang="en-US" b="1"/>
        </a:p>
      </dgm:t>
    </dgm:pt>
    <dgm:pt modelId="{DB834059-B9C3-4971-BE6C-839CD1550E5C}">
      <dgm:prSet custT="1"/>
      <dgm:spPr/>
      <dgm:t>
        <a:bodyPr/>
        <a:lstStyle/>
        <a:p>
          <a:r>
            <a:rPr lang="ka-GE" sz="1000" b="0">
              <a:latin typeface="AcadNusx" pitchFamily="2" charset="0"/>
            </a:rPr>
            <a:t>გარდაცვლილი</a:t>
          </a:r>
          <a:r>
            <a:rPr lang="ka-GE" sz="1000" b="0" baseline="0">
              <a:latin typeface="AcadNusx" pitchFamily="2" charset="0"/>
            </a:rPr>
            <a:t> პირის საგადასახადო დავალიანება არის მისი გარდაცვალების თარიღის მიხედვით არსებული საგადასახადო დავალიანება (სსკ-ის 57-ე მუხლის მე-5 ნაწილი),</a:t>
          </a:r>
          <a:r>
            <a:rPr lang="en-US" sz="1000" b="0" baseline="0">
              <a:latin typeface="AcadNusx" pitchFamily="2" charset="0"/>
            </a:rPr>
            <a:t> </a:t>
          </a:r>
          <a:r>
            <a:rPr lang="ka-GE" sz="1000" b="0" baseline="0">
              <a:latin typeface="AcadNusx" pitchFamily="2" charset="0"/>
            </a:rPr>
            <a:t>რომელიც შესაძლებელია დაკვალიფიცირდეს</a:t>
          </a:r>
          <a:r>
            <a:rPr lang="en-US" sz="1000" b="0" baseline="0">
              <a:latin typeface="AcadNusx" pitchFamily="2" charset="0"/>
            </a:rPr>
            <a:t> </a:t>
          </a:r>
          <a:r>
            <a:rPr lang="ka-GE" sz="1000" b="0" baseline="0">
              <a:latin typeface="AcadNusx" pitchFamily="2" charset="0"/>
            </a:rPr>
            <a:t>მხოლოდ გარდაცვალების დღისათვის დეკლარირებული, დარიცხული ან/და აღიარებული ვალდებულებებით.</a:t>
          </a:r>
          <a:r>
            <a:rPr lang="en-US" sz="1000" b="0" baseline="0">
              <a:latin typeface="AcadNusx" pitchFamily="2" charset="0"/>
            </a:rPr>
            <a:t> </a:t>
          </a:r>
          <a:r>
            <a:rPr lang="ka-GE" sz="1000" b="0" baseline="0">
              <a:latin typeface="AcadNusx" pitchFamily="2" charset="0"/>
            </a:rPr>
            <a:t>შესაბამისად, გარდაცვალების შემდეგ არ შეიძლება პირს დაეკისროს საგადასახადო ვალდებულება</a:t>
          </a:r>
          <a:endParaRPr lang="en-US" sz="1000" b="0">
            <a:latin typeface="AcadNusx" pitchFamily="2" charset="0"/>
          </a:endParaRPr>
        </a:p>
      </dgm:t>
    </dgm:pt>
    <dgm:pt modelId="{80DCD628-0CE8-4ABD-B3C5-1B754C745DE8}" type="parTrans" cxnId="{C8E033C1-32D3-446C-9DBD-52DAD8B0940A}">
      <dgm:prSet/>
      <dgm:spPr/>
      <dgm:t>
        <a:bodyPr/>
        <a:lstStyle/>
        <a:p>
          <a:endParaRPr lang="en-US" b="1"/>
        </a:p>
      </dgm:t>
    </dgm:pt>
    <dgm:pt modelId="{0048536E-FD66-470D-84D6-6E62AF1F0505}" type="sibTrans" cxnId="{C8E033C1-32D3-446C-9DBD-52DAD8B0940A}">
      <dgm:prSet/>
      <dgm:spPr/>
      <dgm:t>
        <a:bodyPr/>
        <a:lstStyle/>
        <a:p>
          <a:endParaRPr lang="en-US" b="1"/>
        </a:p>
      </dgm:t>
    </dgm:pt>
    <dgm:pt modelId="{157C5EEA-A5D0-4779-89A7-653124BAEAC2}">
      <dgm:prSet custT="1"/>
      <dgm:spPr/>
      <dgm:t>
        <a:bodyPr/>
        <a:lstStyle/>
        <a:p>
          <a:r>
            <a:rPr lang="ka-GE" sz="1000" b="0">
              <a:latin typeface="AcadNusx" pitchFamily="2" charset="0"/>
            </a:rPr>
            <a:t>საწარმოს</a:t>
          </a:r>
          <a:r>
            <a:rPr lang="ka-GE" sz="1000" b="0" baseline="0">
              <a:latin typeface="AcadNusx" pitchFamily="2" charset="0"/>
            </a:rPr>
            <a:t> მიერ 2010 წლის იანვრის თვეში დაქირავებულ პირზე საქვეანგარიშოდ გაცემული იქნა 3000 ლარი</a:t>
          </a:r>
          <a:endParaRPr lang="en-US" sz="1000" b="0">
            <a:latin typeface="AcadNusx" pitchFamily="2" charset="0"/>
          </a:endParaRPr>
        </a:p>
      </dgm:t>
    </dgm:pt>
    <dgm:pt modelId="{A0D4886A-C989-4405-845E-694F7DB460BD}" type="parTrans" cxnId="{FA3C7606-CC13-4BE8-B397-0B42939A978B}">
      <dgm:prSet/>
      <dgm:spPr/>
      <dgm:t>
        <a:bodyPr/>
        <a:lstStyle/>
        <a:p>
          <a:endParaRPr lang="en-US"/>
        </a:p>
      </dgm:t>
    </dgm:pt>
    <dgm:pt modelId="{F7C7CC74-1E2E-4D24-B45E-91F52FB2751D}" type="sibTrans" cxnId="{FA3C7606-CC13-4BE8-B397-0B42939A978B}">
      <dgm:prSet/>
      <dgm:spPr/>
      <dgm:t>
        <a:bodyPr/>
        <a:lstStyle/>
        <a:p>
          <a:endParaRPr lang="en-US"/>
        </a:p>
      </dgm:t>
    </dgm:pt>
    <dgm:pt modelId="{0F4322D7-0849-44A9-86CF-E524BC3A2671}">
      <dgm:prSet custT="1"/>
      <dgm:spPr/>
      <dgm:t>
        <a:bodyPr/>
        <a:lstStyle/>
        <a:p>
          <a:r>
            <a:rPr lang="ka-GE" sz="1000" b="0">
              <a:latin typeface="AcadNusx" pitchFamily="2" charset="0"/>
            </a:rPr>
            <a:t>დამქირავებელმა</a:t>
          </a:r>
          <a:r>
            <a:rPr lang="ka-GE" sz="1000" b="0" baseline="0">
              <a:latin typeface="AcadNusx" pitchFamily="2" charset="0"/>
            </a:rPr>
            <a:t> საქვეანგარიშოდ გაცემული 3000 ლარი ჩამოაწერა გარდაცვლილ პირს, ამასთან აღნიშნული თანხა არ დაბეგრა საშემოსავლო გადასახადით და არ შეასრულა საგადასახადო აგენტის ვალდებულება. გამოქვითვები ერთობლივი შემოსავლიდან აღნიშნული თანხების მიხედვით  განხორციელებული არ არის. </a:t>
          </a:r>
          <a:endParaRPr lang="en-US" sz="1000" b="0">
            <a:latin typeface="AcadNusx" pitchFamily="2" charset="0"/>
          </a:endParaRPr>
        </a:p>
      </dgm:t>
    </dgm:pt>
    <dgm:pt modelId="{6DADE089-63DE-45CB-A0C0-113A828AC1B2}" type="parTrans" cxnId="{805A7AFA-C529-41B4-8A62-33248619F89A}">
      <dgm:prSet/>
      <dgm:spPr/>
      <dgm:t>
        <a:bodyPr/>
        <a:lstStyle/>
        <a:p>
          <a:endParaRPr lang="en-US"/>
        </a:p>
      </dgm:t>
    </dgm:pt>
    <dgm:pt modelId="{B98C074A-CC8B-433F-B9CB-0E41BC3AB779}" type="sibTrans" cxnId="{805A7AFA-C529-41B4-8A62-33248619F89A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  <dgm:t>
        <a:bodyPr/>
        <a:lstStyle/>
        <a:p>
          <a:endParaRPr lang="en-US"/>
        </a:p>
      </dgm:t>
    </dgm:pt>
    <dgm:pt modelId="{C557614C-F630-4D5F-BE22-AB9FC945D279}" type="pres">
      <dgm:prSet presAssocID="{6EDDC9A4-7743-45A1-A47F-DDC8AA334378}" presName="rootComposite" presStyleCnt="0"/>
      <dgm:spPr/>
      <dgm:t>
        <a:bodyPr/>
        <a:lstStyle/>
        <a:p>
          <a:endParaRPr lang="en-US"/>
        </a:p>
      </dgm:t>
    </dgm:pt>
    <dgm:pt modelId="{1A83EF98-3231-40EA-B1D6-7E43DBA651A6}" type="pres">
      <dgm:prSet presAssocID="{6EDDC9A4-7743-45A1-A47F-DDC8AA334378}" presName="rootText" presStyleLbl="node1" presStyleIdx="0" presStyleCnt="3" custScaleY="68308" custLinFactNeighborX="7008" custLinFactNeighborY="-36919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  <dgm:t>
        <a:bodyPr/>
        <a:lstStyle/>
        <a:p>
          <a:endParaRPr lang="en-US"/>
        </a:p>
      </dgm:t>
    </dgm:pt>
    <dgm:pt modelId="{D760FD60-D128-472B-A7FB-87F026322019}" type="pres">
      <dgm:prSet presAssocID="{A0D4886A-C989-4405-845E-694F7DB460BD}" presName="Name13" presStyleLbl="parChTrans1D2" presStyleIdx="0" presStyleCnt="5"/>
      <dgm:spPr/>
      <dgm:t>
        <a:bodyPr/>
        <a:lstStyle/>
        <a:p>
          <a:endParaRPr lang="en-US"/>
        </a:p>
      </dgm:t>
    </dgm:pt>
    <dgm:pt modelId="{8AEE01F9-23BF-494B-87A8-8B4E72045902}" type="pres">
      <dgm:prSet presAssocID="{157C5EEA-A5D0-4779-89A7-653124BAEAC2}" presName="childText" presStyleLbl="bgAcc1" presStyleIdx="0" presStyleCnt="5" custScaleX="115580" custScaleY="102984" custLinFactNeighborX="7728" custLinFactNeighborY="-383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CB738-03FB-4CE4-A2C7-A879B6BA0A42}" type="pres">
      <dgm:prSet presAssocID="{56DC1DFD-6122-4472-BAE2-47236DFF78B7}" presName="Name13" presStyleLbl="parChTrans1D2" presStyleIdx="1" presStyleCnt="5"/>
      <dgm:spPr/>
      <dgm:t>
        <a:bodyPr/>
        <a:lstStyle/>
        <a:p>
          <a:endParaRPr lang="en-US"/>
        </a:p>
      </dgm:t>
    </dgm:pt>
    <dgm:pt modelId="{F38E5BC4-0C78-434B-B469-7FECD87895EC}" type="pres">
      <dgm:prSet presAssocID="{CD5782F2-0CEB-4F76-BDB3-277AB806EB7B}" presName="childText" presStyleLbl="bgAcc1" presStyleIdx="1" presStyleCnt="5" custScaleX="118907" custScaleY="141907" custLinFactNeighborX="7728" custLinFactNeighborY="-52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A87535-2E35-49A6-9391-4BB8DF3CD48E}" type="pres">
      <dgm:prSet presAssocID="{6DADE089-63DE-45CB-A0C0-113A828AC1B2}" presName="Name13" presStyleLbl="parChTrans1D2" presStyleIdx="2" presStyleCnt="5"/>
      <dgm:spPr/>
      <dgm:t>
        <a:bodyPr/>
        <a:lstStyle/>
        <a:p>
          <a:endParaRPr lang="en-US"/>
        </a:p>
      </dgm:t>
    </dgm:pt>
    <dgm:pt modelId="{07D6C681-832A-44A2-A31D-06EDC4737141}" type="pres">
      <dgm:prSet presAssocID="{0F4322D7-0849-44A9-86CF-E524BC3A2671}" presName="childText" presStyleLbl="bgAcc1" presStyleIdx="2" presStyleCnt="5" custScaleX="122777" custScaleY="244163" custLinFactNeighborX="6207" custLinFactNeighborY="-614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  <dgm:t>
        <a:bodyPr/>
        <a:lstStyle/>
        <a:p>
          <a:endParaRPr lang="en-US"/>
        </a:p>
      </dgm:t>
    </dgm:pt>
    <dgm:pt modelId="{9DE9E381-FFCB-4D13-B9AA-C091B657A585}" type="pres">
      <dgm:prSet presAssocID="{0864151C-55A8-4402-A51E-35DDE1DCFDCF}" presName="rootComposite" presStyleCnt="0"/>
      <dgm:spPr/>
      <dgm:t>
        <a:bodyPr/>
        <a:lstStyle/>
        <a:p>
          <a:endParaRPr lang="en-US"/>
        </a:p>
      </dgm:t>
    </dgm:pt>
    <dgm:pt modelId="{CCF1B5AD-441C-4182-AB14-F5EBF8654620}" type="pres">
      <dgm:prSet presAssocID="{0864151C-55A8-4402-A51E-35DDE1DCFDCF}" presName="rootText" presStyleLbl="node1" presStyleIdx="1" presStyleCnt="3" custScaleY="64573" custLinFactNeighborX="2598" custLinFactNeighborY="-36919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  <dgm:t>
        <a:bodyPr/>
        <a:lstStyle/>
        <a:p>
          <a:endParaRPr lang="en-US"/>
        </a:p>
      </dgm:t>
    </dgm:pt>
    <dgm:pt modelId="{8062D439-91F2-47A8-83B0-E39F0D5ACFE3}" type="pres">
      <dgm:prSet presAssocID="{80DCD628-0CE8-4ABD-B3C5-1B754C745DE8}" presName="Name13" presStyleLbl="parChTrans1D2" presStyleIdx="3" presStyleCnt="5"/>
      <dgm:spPr/>
      <dgm:t>
        <a:bodyPr/>
        <a:lstStyle/>
        <a:p>
          <a:endParaRPr lang="en-US"/>
        </a:p>
      </dgm:t>
    </dgm:pt>
    <dgm:pt modelId="{9785D3FB-B93F-450E-8941-AF826E51C943}" type="pres">
      <dgm:prSet presAssocID="{DB834059-B9C3-4971-BE6C-839CD1550E5C}" presName="childText" presStyleLbl="bgAcc1" presStyleIdx="3" presStyleCnt="5" custScaleX="118403" custScaleY="344666" custLinFactNeighborX="565" custLinFactNeighborY="-303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  <dgm:t>
        <a:bodyPr/>
        <a:lstStyle/>
        <a:p>
          <a:endParaRPr lang="en-US"/>
        </a:p>
      </dgm:t>
    </dgm:pt>
    <dgm:pt modelId="{CE3720F1-9340-4685-87FD-D50F37CC033B}" type="pres">
      <dgm:prSet presAssocID="{E40EDAB5-D188-4812-A61A-95A9AC19C0AE}" presName="rootComposite" presStyleCnt="0"/>
      <dgm:spPr/>
      <dgm:t>
        <a:bodyPr/>
        <a:lstStyle/>
        <a:p>
          <a:endParaRPr lang="en-US"/>
        </a:p>
      </dgm:t>
    </dgm:pt>
    <dgm:pt modelId="{A52CC481-1E94-45D5-998C-116D7F06F43C}" type="pres">
      <dgm:prSet presAssocID="{E40EDAB5-D188-4812-A61A-95A9AC19C0AE}" presName="rootText" presStyleLbl="node1" presStyleIdx="2" presStyleCnt="3" custScaleY="57153" custLinFactNeighborX="-9222" custLinFactNeighborY="-35037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  <dgm:t>
        <a:bodyPr/>
        <a:lstStyle/>
        <a:p>
          <a:endParaRPr lang="en-US"/>
        </a:p>
      </dgm:t>
    </dgm:pt>
    <dgm:pt modelId="{24E07035-DDB1-4864-8CAC-A7695846AA73}" type="pres">
      <dgm:prSet presAssocID="{423F2E81-C25B-4FEC-A304-C44986940B81}" presName="Name13" presStyleLbl="parChTrans1D2" presStyleIdx="4" presStyleCnt="5"/>
      <dgm:spPr/>
      <dgm:t>
        <a:bodyPr/>
        <a:lstStyle/>
        <a:p>
          <a:endParaRPr lang="en-US"/>
        </a:p>
      </dgm:t>
    </dgm:pt>
    <dgm:pt modelId="{5B36F943-E461-4937-9F1A-98662BFAD1E2}" type="pres">
      <dgm:prSet presAssocID="{F74CBF59-9C9F-4884-88B7-C5BCB82C769F}" presName="childText" presStyleLbl="bgAcc1" presStyleIdx="4" presStyleCnt="5" custScaleX="90495" custScaleY="185336" custLinFactNeighborX="-15601" custLinFactNeighborY="-218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AD1BB6-921C-429B-8413-F0128B41898F}" type="presOf" srcId="{6EDDC9A4-7743-45A1-A47F-DDC8AA334378}" destId="{1A83EF98-3231-40EA-B1D6-7E43DBA651A6}" srcOrd="0" destOrd="0" presId="urn:microsoft.com/office/officeart/2005/8/layout/hierarchy3"/>
    <dgm:cxn modelId="{BEC95E66-741B-4A9D-B2EA-BA8E3EA7E08A}" type="presOf" srcId="{6EDDC9A4-7743-45A1-A47F-DDC8AA334378}" destId="{8E010497-E5A8-4319-AFB0-5D34092ECD88}" srcOrd="1" destOrd="0" presId="urn:microsoft.com/office/officeart/2005/8/layout/hierarchy3"/>
    <dgm:cxn modelId="{A1E0A31B-12F1-42EE-AC4C-D8199C270783}" type="presOf" srcId="{0F4322D7-0849-44A9-86CF-E524BC3A2671}" destId="{07D6C681-832A-44A2-A31D-06EDC4737141}" srcOrd="0" destOrd="0" presId="urn:microsoft.com/office/officeart/2005/8/layout/hierarchy3"/>
    <dgm:cxn modelId="{FA829F4F-2F09-4336-8168-B77F0CD677C6}" type="presOf" srcId="{CD5782F2-0CEB-4F76-BDB3-277AB806EB7B}" destId="{F38E5BC4-0C78-434B-B469-7FECD87895EC}" srcOrd="0" destOrd="0" presId="urn:microsoft.com/office/officeart/2005/8/layout/hierarchy3"/>
    <dgm:cxn modelId="{CB2365BC-51D0-4666-8C47-5453106470C9}" type="presOf" srcId="{E40EDAB5-D188-4812-A61A-95A9AC19C0AE}" destId="{A52CC481-1E94-45D5-998C-116D7F06F43C}" srcOrd="0" destOrd="0" presId="urn:microsoft.com/office/officeart/2005/8/layout/hierarchy3"/>
    <dgm:cxn modelId="{D8C6CB69-803E-441A-95E8-C364F766EEAA}" type="presOf" srcId="{80DCD628-0CE8-4ABD-B3C5-1B754C745DE8}" destId="{8062D439-91F2-47A8-83B0-E39F0D5ACFE3}" srcOrd="0" destOrd="0" presId="urn:microsoft.com/office/officeart/2005/8/layout/hierarchy3"/>
    <dgm:cxn modelId="{9E9CAFFF-F27F-41A2-BFA9-23ADFD8F72C4}" type="presOf" srcId="{A0D4886A-C989-4405-845E-694F7DB460BD}" destId="{D760FD60-D128-472B-A7FB-87F026322019}" srcOrd="0" destOrd="0" presId="urn:microsoft.com/office/officeart/2005/8/layout/hierarchy3"/>
    <dgm:cxn modelId="{1F5D7B6B-C9CF-484E-9378-394E3D7B2FC0}" type="presOf" srcId="{F74CBF59-9C9F-4884-88B7-C5BCB82C769F}" destId="{5B36F943-E461-4937-9F1A-98662BFAD1E2}" srcOrd="0" destOrd="0" presId="urn:microsoft.com/office/officeart/2005/8/layout/hierarchy3"/>
    <dgm:cxn modelId="{A7CC977E-364C-4C0C-A074-2F9EB026BE20}" type="presOf" srcId="{423F2E81-C25B-4FEC-A304-C44986940B81}" destId="{24E07035-DDB1-4864-8CAC-A7695846AA73}" srcOrd="0" destOrd="0" presId="urn:microsoft.com/office/officeart/2005/8/layout/hierarchy3"/>
    <dgm:cxn modelId="{0F0C4F31-6D69-409D-95F1-B70C6E23AB0E}" srcId="{E40EDAB5-D188-4812-A61A-95A9AC19C0AE}" destId="{F74CBF59-9C9F-4884-88B7-C5BCB82C769F}" srcOrd="0" destOrd="0" parTransId="{423F2E81-C25B-4FEC-A304-C44986940B81}" sibTransId="{6A755AFA-2292-48EC-B258-305B0706A7F4}"/>
    <dgm:cxn modelId="{FA3C7606-CC13-4BE8-B397-0B42939A978B}" srcId="{6EDDC9A4-7743-45A1-A47F-DDC8AA334378}" destId="{157C5EEA-A5D0-4779-89A7-653124BAEAC2}" srcOrd="0" destOrd="0" parTransId="{A0D4886A-C989-4405-845E-694F7DB460BD}" sibTransId="{F7C7CC74-1E2E-4D24-B45E-91F52FB2751D}"/>
    <dgm:cxn modelId="{114A7991-397F-44BC-9CDD-84D1ED4E98AF}" type="presOf" srcId="{0864151C-55A8-4402-A51E-35DDE1DCFDCF}" destId="{CCF1B5AD-441C-4182-AB14-F5EBF8654620}" srcOrd="0" destOrd="0" presId="urn:microsoft.com/office/officeart/2005/8/layout/hierarchy3"/>
    <dgm:cxn modelId="{C8E033C1-32D3-446C-9DBD-52DAD8B0940A}" srcId="{0864151C-55A8-4402-A51E-35DDE1DCFDCF}" destId="{DB834059-B9C3-4971-BE6C-839CD1550E5C}" srcOrd="0" destOrd="0" parTransId="{80DCD628-0CE8-4ABD-B3C5-1B754C745DE8}" sibTransId="{0048536E-FD66-470D-84D6-6E62AF1F0505}"/>
    <dgm:cxn modelId="{30826D80-84EA-4396-A467-3C2878C4B195}" type="presOf" srcId="{157C5EEA-A5D0-4779-89A7-653124BAEAC2}" destId="{8AEE01F9-23BF-494B-87A8-8B4E72045902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698806F7-0496-4876-A042-05DB815F6793}" srcId="{6EDDC9A4-7743-45A1-A47F-DDC8AA334378}" destId="{CD5782F2-0CEB-4F76-BDB3-277AB806EB7B}" srcOrd="1" destOrd="0" parTransId="{56DC1DFD-6122-4472-BAE2-47236DFF78B7}" sibTransId="{7A18A83B-5739-4517-AA17-D1AAF5D2B84B}"/>
    <dgm:cxn modelId="{2D80FF03-5A13-4D42-969A-E04EC1C92E44}" type="presOf" srcId="{6DADE089-63DE-45CB-A0C0-113A828AC1B2}" destId="{29A87535-2E35-49A6-9391-4BB8DF3CD48E}" srcOrd="0" destOrd="0" presId="urn:microsoft.com/office/officeart/2005/8/layout/hierarchy3"/>
    <dgm:cxn modelId="{4C7F0BB4-6006-471A-B52F-00383C9D45B8}" type="presOf" srcId="{AF2C8C0F-097D-4DC9-9C67-E8D19F634135}" destId="{B388476D-662D-499E-86FF-075E40B9B116}" srcOrd="0" destOrd="0" presId="urn:microsoft.com/office/officeart/2005/8/layout/hierarchy3"/>
    <dgm:cxn modelId="{6BAC1321-F7CE-4FD7-8B29-7579CA5AC201}" type="presOf" srcId="{DB834059-B9C3-4971-BE6C-839CD1550E5C}" destId="{9785D3FB-B93F-450E-8941-AF826E51C943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A67C8FA2-7204-4437-8C4D-E7C5CB1FC66E}" type="presOf" srcId="{E40EDAB5-D188-4812-A61A-95A9AC19C0AE}" destId="{FA81A31F-68B4-47C4-B547-823393526F80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805A7AFA-C529-41B4-8A62-33248619F89A}" srcId="{6EDDC9A4-7743-45A1-A47F-DDC8AA334378}" destId="{0F4322D7-0849-44A9-86CF-E524BC3A2671}" srcOrd="2" destOrd="0" parTransId="{6DADE089-63DE-45CB-A0C0-113A828AC1B2}" sibTransId="{B98C074A-CC8B-433F-B9CB-0E41BC3AB779}"/>
    <dgm:cxn modelId="{43C7345A-B0B2-4A31-86DF-E78EF0C0FDBE}" type="presOf" srcId="{56DC1DFD-6122-4472-BAE2-47236DFF78B7}" destId="{BE3CB738-03FB-4CE4-A2C7-A879B6BA0A42}" srcOrd="0" destOrd="0" presId="urn:microsoft.com/office/officeart/2005/8/layout/hierarchy3"/>
    <dgm:cxn modelId="{EEAEFEA5-8D0B-4520-B519-73AAAC3C92C9}" type="presOf" srcId="{0864151C-55A8-4402-A51E-35DDE1DCFDCF}" destId="{F5A8D68E-1317-4112-8179-3D951CA9F398}" srcOrd="1" destOrd="0" presId="urn:microsoft.com/office/officeart/2005/8/layout/hierarchy3"/>
    <dgm:cxn modelId="{1C0E63C1-DAA1-4FC8-AEB6-B62018748483}" type="presParOf" srcId="{B388476D-662D-499E-86FF-075E40B9B116}" destId="{4CCE11F2-9671-4C6B-9F76-2C10D78361EF}" srcOrd="0" destOrd="0" presId="urn:microsoft.com/office/officeart/2005/8/layout/hierarchy3"/>
    <dgm:cxn modelId="{EF03B3B6-15BC-4896-A11A-734B63A46601}" type="presParOf" srcId="{4CCE11F2-9671-4C6B-9F76-2C10D78361EF}" destId="{C557614C-F630-4D5F-BE22-AB9FC945D279}" srcOrd="0" destOrd="0" presId="urn:microsoft.com/office/officeart/2005/8/layout/hierarchy3"/>
    <dgm:cxn modelId="{8EB041F2-FD10-4F28-BBAB-6A5B17BEB252}" type="presParOf" srcId="{C557614C-F630-4D5F-BE22-AB9FC945D279}" destId="{1A83EF98-3231-40EA-B1D6-7E43DBA651A6}" srcOrd="0" destOrd="0" presId="urn:microsoft.com/office/officeart/2005/8/layout/hierarchy3"/>
    <dgm:cxn modelId="{2A7B6418-7C7C-4CEE-9AB7-5FA8EC437B90}" type="presParOf" srcId="{C557614C-F630-4D5F-BE22-AB9FC945D279}" destId="{8E010497-E5A8-4319-AFB0-5D34092ECD88}" srcOrd="1" destOrd="0" presId="urn:microsoft.com/office/officeart/2005/8/layout/hierarchy3"/>
    <dgm:cxn modelId="{1A6786F7-826F-46AB-956B-B955914C74FD}" type="presParOf" srcId="{4CCE11F2-9671-4C6B-9F76-2C10D78361EF}" destId="{2F8125D7-8EE8-4988-87E0-9DDFA76BED4A}" srcOrd="1" destOrd="0" presId="urn:microsoft.com/office/officeart/2005/8/layout/hierarchy3"/>
    <dgm:cxn modelId="{067660C4-67F3-4675-8208-39E37ABD1733}" type="presParOf" srcId="{2F8125D7-8EE8-4988-87E0-9DDFA76BED4A}" destId="{D760FD60-D128-472B-A7FB-87F026322019}" srcOrd="0" destOrd="0" presId="urn:microsoft.com/office/officeart/2005/8/layout/hierarchy3"/>
    <dgm:cxn modelId="{8AAFC049-FE68-489B-BA33-F5EE99B61AB7}" type="presParOf" srcId="{2F8125D7-8EE8-4988-87E0-9DDFA76BED4A}" destId="{8AEE01F9-23BF-494B-87A8-8B4E72045902}" srcOrd="1" destOrd="0" presId="urn:microsoft.com/office/officeart/2005/8/layout/hierarchy3"/>
    <dgm:cxn modelId="{745B027F-6E5F-4886-AEE7-EDF145BABA46}" type="presParOf" srcId="{2F8125D7-8EE8-4988-87E0-9DDFA76BED4A}" destId="{BE3CB738-03FB-4CE4-A2C7-A879B6BA0A42}" srcOrd="2" destOrd="0" presId="urn:microsoft.com/office/officeart/2005/8/layout/hierarchy3"/>
    <dgm:cxn modelId="{5703B7C3-4101-4F7B-BB2C-51AC13DEBB34}" type="presParOf" srcId="{2F8125D7-8EE8-4988-87E0-9DDFA76BED4A}" destId="{F38E5BC4-0C78-434B-B469-7FECD87895EC}" srcOrd="3" destOrd="0" presId="urn:microsoft.com/office/officeart/2005/8/layout/hierarchy3"/>
    <dgm:cxn modelId="{6B61AFB5-93E3-4F10-BB57-0A87699449F6}" type="presParOf" srcId="{2F8125D7-8EE8-4988-87E0-9DDFA76BED4A}" destId="{29A87535-2E35-49A6-9391-4BB8DF3CD48E}" srcOrd="4" destOrd="0" presId="urn:microsoft.com/office/officeart/2005/8/layout/hierarchy3"/>
    <dgm:cxn modelId="{5C222546-6B77-4E7C-8653-2FB0F58B84A2}" type="presParOf" srcId="{2F8125D7-8EE8-4988-87E0-9DDFA76BED4A}" destId="{07D6C681-832A-44A2-A31D-06EDC4737141}" srcOrd="5" destOrd="0" presId="urn:microsoft.com/office/officeart/2005/8/layout/hierarchy3"/>
    <dgm:cxn modelId="{EE2F2B48-64BF-4CB3-A1FA-193C8BEC574C}" type="presParOf" srcId="{B388476D-662D-499E-86FF-075E40B9B116}" destId="{2FB5DE3C-867A-44B8-89CD-BAF599600FD9}" srcOrd="1" destOrd="0" presId="urn:microsoft.com/office/officeart/2005/8/layout/hierarchy3"/>
    <dgm:cxn modelId="{86F9C0C4-6BCA-4B6C-A687-776BBEAD2CB9}" type="presParOf" srcId="{2FB5DE3C-867A-44B8-89CD-BAF599600FD9}" destId="{9DE9E381-FFCB-4D13-B9AA-C091B657A585}" srcOrd="0" destOrd="0" presId="urn:microsoft.com/office/officeart/2005/8/layout/hierarchy3"/>
    <dgm:cxn modelId="{A6F47058-395B-42E6-A5C4-E892BA0603E2}" type="presParOf" srcId="{9DE9E381-FFCB-4D13-B9AA-C091B657A585}" destId="{CCF1B5AD-441C-4182-AB14-F5EBF8654620}" srcOrd="0" destOrd="0" presId="urn:microsoft.com/office/officeart/2005/8/layout/hierarchy3"/>
    <dgm:cxn modelId="{1DEB826F-A333-4FC7-BE54-E0E92A96F7DE}" type="presParOf" srcId="{9DE9E381-FFCB-4D13-B9AA-C091B657A585}" destId="{F5A8D68E-1317-4112-8179-3D951CA9F398}" srcOrd="1" destOrd="0" presId="urn:microsoft.com/office/officeart/2005/8/layout/hierarchy3"/>
    <dgm:cxn modelId="{DD0A5D20-9431-4A93-B6D0-B676B7F3A17A}" type="presParOf" srcId="{2FB5DE3C-867A-44B8-89CD-BAF599600FD9}" destId="{25491ECF-4A66-42F1-8AA3-00082B855958}" srcOrd="1" destOrd="0" presId="urn:microsoft.com/office/officeart/2005/8/layout/hierarchy3"/>
    <dgm:cxn modelId="{EA3BF98B-65D5-402C-A7ED-4F1C6716480C}" type="presParOf" srcId="{25491ECF-4A66-42F1-8AA3-00082B855958}" destId="{8062D439-91F2-47A8-83B0-E39F0D5ACFE3}" srcOrd="0" destOrd="0" presId="urn:microsoft.com/office/officeart/2005/8/layout/hierarchy3"/>
    <dgm:cxn modelId="{FB3328FD-3924-4C76-B258-3F358E142A50}" type="presParOf" srcId="{25491ECF-4A66-42F1-8AA3-00082B855958}" destId="{9785D3FB-B93F-450E-8941-AF826E51C943}" srcOrd="1" destOrd="0" presId="urn:microsoft.com/office/officeart/2005/8/layout/hierarchy3"/>
    <dgm:cxn modelId="{31C6EAF9-608E-43C7-9299-0C8C6A2618E1}" type="presParOf" srcId="{B388476D-662D-499E-86FF-075E40B9B116}" destId="{B5F88AEE-451A-4C5A-8D98-001CB6888185}" srcOrd="2" destOrd="0" presId="urn:microsoft.com/office/officeart/2005/8/layout/hierarchy3"/>
    <dgm:cxn modelId="{8820CC4A-BD6D-4DB3-BFDF-BBF70CD99E73}" type="presParOf" srcId="{B5F88AEE-451A-4C5A-8D98-001CB6888185}" destId="{CE3720F1-9340-4685-87FD-D50F37CC033B}" srcOrd="0" destOrd="0" presId="urn:microsoft.com/office/officeart/2005/8/layout/hierarchy3"/>
    <dgm:cxn modelId="{8B99FE0C-5F79-47C1-B5A8-9C8CC6A72B81}" type="presParOf" srcId="{CE3720F1-9340-4685-87FD-D50F37CC033B}" destId="{A52CC481-1E94-45D5-998C-116D7F06F43C}" srcOrd="0" destOrd="0" presId="urn:microsoft.com/office/officeart/2005/8/layout/hierarchy3"/>
    <dgm:cxn modelId="{7184313D-4BC1-4E53-8F8D-0B96BBF7B1D8}" type="presParOf" srcId="{CE3720F1-9340-4685-87FD-D50F37CC033B}" destId="{FA81A31F-68B4-47C4-B547-823393526F80}" srcOrd="1" destOrd="0" presId="urn:microsoft.com/office/officeart/2005/8/layout/hierarchy3"/>
    <dgm:cxn modelId="{18640343-4278-47D9-90C3-9490D9BCC5E9}" type="presParOf" srcId="{B5F88AEE-451A-4C5A-8D98-001CB6888185}" destId="{13D5A3C6-CE80-425E-9D29-FCD90E15EBB7}" srcOrd="1" destOrd="0" presId="urn:microsoft.com/office/officeart/2005/8/layout/hierarchy3"/>
    <dgm:cxn modelId="{B5937CDC-0267-4984-ADEC-9B606FCE6F8A}" type="presParOf" srcId="{13D5A3C6-CE80-425E-9D29-FCD90E15EBB7}" destId="{24E07035-DDB1-4864-8CAC-A7695846AA73}" srcOrd="0" destOrd="0" presId="urn:microsoft.com/office/officeart/2005/8/layout/hierarchy3"/>
    <dgm:cxn modelId="{5CFCE241-0828-431B-BFD4-B6B8F63C8C83}" type="presParOf" srcId="{13D5A3C6-CE80-425E-9D29-FCD90E15EBB7}" destId="{5B36F943-E461-4937-9F1A-98662BFAD1E2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31794" y="186511"/>
          <a:ext cx="1869235" cy="63841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</a:t>
          </a:r>
          <a:r>
            <a:rPr lang="en-US" sz="1000" b="1" kern="1200">
              <a:latin typeface="AcadNusx" pitchFamily="2" charset="0"/>
            </a:rPr>
            <a:t> </a:t>
          </a:r>
          <a:r>
            <a:rPr lang="en-US" sz="1200" b="1" kern="1200">
              <a:latin typeface="AcadNusx" pitchFamily="2" charset="0"/>
            </a:rPr>
            <a:t>garemoebebi</a:t>
          </a:r>
        </a:p>
      </dsp:txBody>
      <dsp:txXfrm>
        <a:off x="150493" y="205210"/>
        <a:ext cx="1831837" cy="601020"/>
      </dsp:txXfrm>
    </dsp:sp>
    <dsp:sp modelId="{D760FD60-D128-472B-A7FB-87F026322019}">
      <dsp:nvSpPr>
        <dsp:cNvPr id="0" name=""/>
        <dsp:cNvSpPr/>
      </dsp:nvSpPr>
      <dsp:spPr>
        <a:xfrm>
          <a:off x="318718" y="824929"/>
          <a:ext cx="171491" cy="70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178"/>
              </a:lnTo>
              <a:lnTo>
                <a:pt x="171491" y="701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E01F9-23BF-494B-87A8-8B4E72045902}">
      <dsp:nvSpPr>
        <dsp:cNvPr id="0" name=""/>
        <dsp:cNvSpPr/>
      </dsp:nvSpPr>
      <dsp:spPr>
        <a:xfrm>
          <a:off x="490209" y="1044854"/>
          <a:ext cx="1728370" cy="962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AcadNusx" pitchFamily="2" charset="0"/>
            </a:rPr>
            <a:t>საწარმოს</a:t>
          </a:r>
          <a:r>
            <a:rPr lang="ka-GE" sz="1000" b="0" kern="1200" baseline="0">
              <a:latin typeface="AcadNusx" pitchFamily="2" charset="0"/>
            </a:rPr>
            <a:t> მიერ 2010 წლის იანვრის თვეში დაქირავებულ პირზე საქვეანგარიშოდ გაცემული იქნა 3000 ლარი</a:t>
          </a:r>
          <a:endParaRPr lang="en-US" sz="1000" b="0" kern="1200">
            <a:latin typeface="AcadNusx" pitchFamily="2" charset="0"/>
          </a:endParaRPr>
        </a:p>
      </dsp:txBody>
      <dsp:txXfrm>
        <a:off x="518400" y="1073045"/>
        <a:ext cx="1671988" cy="906124"/>
      </dsp:txXfrm>
    </dsp:sp>
    <dsp:sp modelId="{BE3CB738-03FB-4CE4-A2C7-A879B6BA0A42}">
      <dsp:nvSpPr>
        <dsp:cNvPr id="0" name=""/>
        <dsp:cNvSpPr/>
      </dsp:nvSpPr>
      <dsp:spPr>
        <a:xfrm>
          <a:off x="318718" y="824929"/>
          <a:ext cx="171491" cy="194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6888"/>
              </a:lnTo>
              <a:lnTo>
                <a:pt x="171491" y="1946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E5BC4-0C78-434B-B469-7FECD87895EC}">
      <dsp:nvSpPr>
        <dsp:cNvPr id="0" name=""/>
        <dsp:cNvSpPr/>
      </dsp:nvSpPr>
      <dsp:spPr>
        <a:xfrm>
          <a:off x="490209" y="2108674"/>
          <a:ext cx="1778121" cy="13262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/>
            <a:t>2010 წლის მარტის თვეში დაქირავებული პირი გარდაიცვალა, ისე რომ საქვეანგარიშოდ გაცემული თანხის მიხედვით დამქირავებელთან ანგარიშგება არ განუხორციელებია</a:t>
          </a:r>
          <a:endParaRPr lang="en-US" sz="1000" b="0" kern="1200"/>
        </a:p>
      </dsp:txBody>
      <dsp:txXfrm>
        <a:off x="529055" y="2147520"/>
        <a:ext cx="1700429" cy="1248596"/>
      </dsp:txXfrm>
    </dsp:sp>
    <dsp:sp modelId="{29A87535-2E35-49A6-9391-4BB8DF3CD48E}">
      <dsp:nvSpPr>
        <dsp:cNvPr id="0" name=""/>
        <dsp:cNvSpPr/>
      </dsp:nvSpPr>
      <dsp:spPr>
        <a:xfrm>
          <a:off x="318718" y="824929"/>
          <a:ext cx="148746" cy="390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1436"/>
              </a:lnTo>
              <a:lnTo>
                <a:pt x="148746" y="3901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6C681-832A-44A2-A31D-06EDC4737141}">
      <dsp:nvSpPr>
        <dsp:cNvPr id="0" name=""/>
        <dsp:cNvSpPr/>
      </dsp:nvSpPr>
      <dsp:spPr>
        <a:xfrm>
          <a:off x="467464" y="3585370"/>
          <a:ext cx="1835993" cy="22819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AcadNusx" pitchFamily="2" charset="0"/>
            </a:rPr>
            <a:t>დამქირავებელმა</a:t>
          </a:r>
          <a:r>
            <a:rPr lang="ka-GE" sz="1000" b="0" kern="1200" baseline="0">
              <a:latin typeface="AcadNusx" pitchFamily="2" charset="0"/>
            </a:rPr>
            <a:t> საქვეანგარიშოდ გაცემული 3000 ლარი ჩამოაწერა გარდაცვლილ პირს, ამასთან აღნიშნული თანხა არ დაბეგრა საშემოსავლო გადასახადით და არ შეასრულა საგადასახადო აგენტის ვალდებულება. გამოქვითვები ერთობლივი შემოსავლიდან აღნიშნული თანხების მიხედვით  განხორციელებული არ არის. </a:t>
          </a:r>
          <a:endParaRPr lang="en-US" sz="1000" b="0" kern="1200">
            <a:latin typeface="AcadNusx" pitchFamily="2" charset="0"/>
          </a:endParaRPr>
        </a:p>
      </dsp:txBody>
      <dsp:txXfrm>
        <a:off x="521238" y="3639144"/>
        <a:ext cx="1728445" cy="2174443"/>
      </dsp:txXfrm>
    </dsp:sp>
    <dsp:sp modelId="{CCF1B5AD-441C-4182-AB14-F5EBF8654620}">
      <dsp:nvSpPr>
        <dsp:cNvPr id="0" name=""/>
        <dsp:cNvSpPr/>
      </dsp:nvSpPr>
      <dsp:spPr>
        <a:xfrm>
          <a:off x="2385906" y="186511"/>
          <a:ext cx="1869235" cy="60351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</a:t>
          </a:r>
          <a:r>
            <a:rPr lang="en-US" sz="1000" b="1" kern="1200">
              <a:latin typeface="AcadNusx" pitchFamily="2" charset="0"/>
            </a:rPr>
            <a:t>eba</a:t>
          </a:r>
        </a:p>
      </dsp:txBody>
      <dsp:txXfrm>
        <a:off x="2403582" y="204187"/>
        <a:ext cx="1833883" cy="568158"/>
      </dsp:txXfrm>
    </dsp:sp>
    <dsp:sp modelId="{8062D439-91F2-47A8-83B0-E39F0D5ACFE3}">
      <dsp:nvSpPr>
        <dsp:cNvPr id="0" name=""/>
        <dsp:cNvSpPr/>
      </dsp:nvSpPr>
      <dsp:spPr>
        <a:xfrm>
          <a:off x="2572829" y="790021"/>
          <a:ext cx="146809" cy="1905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498"/>
              </a:lnTo>
              <a:lnTo>
                <a:pt x="146809" y="1905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5D3FB-B93F-450E-8941-AF826E51C943}">
      <dsp:nvSpPr>
        <dsp:cNvPr id="0" name=""/>
        <dsp:cNvSpPr/>
      </dsp:nvSpPr>
      <dsp:spPr>
        <a:xfrm>
          <a:off x="2719639" y="1084865"/>
          <a:ext cx="1770585" cy="3221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AcadNusx" pitchFamily="2" charset="0"/>
            </a:rPr>
            <a:t>გარდაცვლილი</a:t>
          </a:r>
          <a:r>
            <a:rPr lang="ka-GE" sz="1000" b="0" kern="1200" baseline="0">
              <a:latin typeface="AcadNusx" pitchFamily="2" charset="0"/>
            </a:rPr>
            <a:t> პირის საგადასახადო დავალიანება არის მისი გარდაცვალების თარიღის მიხედვით არსებული საგადასახადო დავალიანება (სსკ-ის 57-ე მუხლის მე-5 ნაწილი),</a:t>
          </a:r>
          <a:r>
            <a:rPr lang="en-US" sz="1000" b="0" kern="1200" baseline="0">
              <a:latin typeface="AcadNusx" pitchFamily="2" charset="0"/>
            </a:rPr>
            <a:t> </a:t>
          </a:r>
          <a:r>
            <a:rPr lang="ka-GE" sz="1000" b="0" kern="1200" baseline="0">
              <a:latin typeface="AcadNusx" pitchFamily="2" charset="0"/>
            </a:rPr>
            <a:t>რომელიც შესაძლებელია დაკვალიფიცირდეს</a:t>
          </a:r>
          <a:r>
            <a:rPr lang="en-US" sz="1000" b="0" kern="1200" baseline="0">
              <a:latin typeface="AcadNusx" pitchFamily="2" charset="0"/>
            </a:rPr>
            <a:t> </a:t>
          </a:r>
          <a:r>
            <a:rPr lang="ka-GE" sz="1000" b="0" kern="1200" baseline="0">
              <a:latin typeface="AcadNusx" pitchFamily="2" charset="0"/>
            </a:rPr>
            <a:t>მხოლოდ გარდაცვალების დღისათვის დეკლარირებული, დარიცხული ან/და აღიარებული ვალდებულებებით.</a:t>
          </a:r>
          <a:r>
            <a:rPr lang="en-US" sz="1000" b="0" kern="1200" baseline="0">
              <a:latin typeface="AcadNusx" pitchFamily="2" charset="0"/>
            </a:rPr>
            <a:t> </a:t>
          </a:r>
          <a:r>
            <a:rPr lang="ka-GE" sz="1000" b="0" kern="1200" baseline="0">
              <a:latin typeface="AcadNusx" pitchFamily="2" charset="0"/>
            </a:rPr>
            <a:t>შესაბამისად, გარდაცვალების შემდეგ არ შეიძლება პირს დაეკისროს საგადასახადო ვალდებულება</a:t>
          </a:r>
          <a:endParaRPr lang="en-US" sz="1000" b="0" kern="1200">
            <a:latin typeface="AcadNusx" pitchFamily="2" charset="0"/>
          </a:endParaRPr>
        </a:p>
      </dsp:txBody>
      <dsp:txXfrm>
        <a:off x="2771498" y="1136724"/>
        <a:ext cx="1666867" cy="3117592"/>
      </dsp:txXfrm>
    </dsp:sp>
    <dsp:sp modelId="{A52CC481-1E94-45D5-998C-116D7F06F43C}">
      <dsp:nvSpPr>
        <dsp:cNvPr id="0" name=""/>
        <dsp:cNvSpPr/>
      </dsp:nvSpPr>
      <dsp:spPr>
        <a:xfrm>
          <a:off x="4501507" y="204100"/>
          <a:ext cx="1869235" cy="53416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4517152" y="219745"/>
        <a:ext cx="1837945" cy="502872"/>
      </dsp:txXfrm>
    </dsp:sp>
    <dsp:sp modelId="{24E07035-DDB1-4864-8CAC-A7695846AA73}">
      <dsp:nvSpPr>
        <dsp:cNvPr id="0" name=""/>
        <dsp:cNvSpPr/>
      </dsp:nvSpPr>
      <dsp:spPr>
        <a:xfrm>
          <a:off x="4688431" y="738262"/>
          <a:ext cx="126008" cy="1223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162"/>
              </a:lnTo>
              <a:lnTo>
                <a:pt x="126008" y="1223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6F943-E461-4937-9F1A-98662BFAD1E2}">
      <dsp:nvSpPr>
        <dsp:cNvPr id="0" name=""/>
        <dsp:cNvSpPr/>
      </dsp:nvSpPr>
      <dsp:spPr>
        <a:xfrm>
          <a:off x="4814439" y="1095333"/>
          <a:ext cx="1353251" cy="1732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AcadNusx" pitchFamily="2" charset="0"/>
            </a:rPr>
            <a:t>დამქირავებლის მხრიდან საგადასახადო სამართალდარღვევა არ იკვეთება</a:t>
          </a:r>
          <a:r>
            <a:rPr lang="en-US" sz="1000" b="0" kern="1200">
              <a:latin typeface="AcadNusx" pitchFamily="2" charset="0"/>
            </a:rPr>
            <a:t>, </a:t>
          </a:r>
          <a:r>
            <a:rPr lang="ka-GE" sz="1000" b="0" kern="1200">
              <a:latin typeface="AcadNusx" pitchFamily="2" charset="0"/>
            </a:rPr>
            <a:t>შესაბამისად მას დამატებითი საგადასახადო ვალდებულება არ დაეკისრება</a:t>
          </a:r>
          <a:endParaRPr lang="en-US" sz="1000" b="0" kern="1200">
            <a:latin typeface="AcadNusx" pitchFamily="2" charset="0"/>
          </a:endParaRPr>
        </a:p>
      </dsp:txBody>
      <dsp:txXfrm>
        <a:off x="4854074" y="1134968"/>
        <a:ext cx="1273981" cy="1652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metod17</dc:creator>
  <cp:lastModifiedBy>Maia Pkhovelishvili</cp:lastModifiedBy>
  <cp:revision>4</cp:revision>
  <cp:lastPrinted>2012-06-11T07:16:00Z</cp:lastPrinted>
  <dcterms:created xsi:type="dcterms:W3CDTF">2013-09-18T15:51:00Z</dcterms:created>
  <dcterms:modified xsi:type="dcterms:W3CDTF">2013-09-19T07:11:00Z</dcterms:modified>
</cp:coreProperties>
</file>